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B14C" w14:textId="77777777" w:rsidR="008F0322" w:rsidRPr="00CF6EB8" w:rsidRDefault="008F0322" w:rsidP="009D730E">
      <w:pPr>
        <w:spacing w:after="0" w:line="240" w:lineRule="auto"/>
        <w:rPr>
          <w:b/>
          <w:color w:val="317A8B"/>
          <w:sz w:val="32"/>
          <w:szCs w:val="32"/>
        </w:rPr>
      </w:pPr>
      <w:r w:rsidRPr="00CF6EB8">
        <w:rPr>
          <w:b/>
          <w:color w:val="317A8B"/>
          <w:sz w:val="32"/>
          <w:szCs w:val="32"/>
        </w:rPr>
        <w:t>African Heritage Alliance (‘AHA’)</w:t>
      </w:r>
    </w:p>
    <w:p w14:paraId="6908596F" w14:textId="77777777" w:rsidR="007B449B" w:rsidRPr="007B449B" w:rsidRDefault="007B449B" w:rsidP="007B449B">
      <w:pPr>
        <w:rPr>
          <w:b/>
          <w:color w:val="317A8B"/>
          <w:sz w:val="32"/>
          <w:szCs w:val="32"/>
        </w:rPr>
      </w:pPr>
      <w:r w:rsidRPr="007B449B">
        <w:rPr>
          <w:b/>
          <w:color w:val="317A8B"/>
          <w:sz w:val="32"/>
          <w:szCs w:val="32"/>
        </w:rPr>
        <w:t>Domestic Violence and Coercion Policy</w:t>
      </w:r>
    </w:p>
    <w:p w14:paraId="66CAF642" w14:textId="0AC9AB6C" w:rsidR="007B449B" w:rsidRPr="007B449B" w:rsidRDefault="007B449B" w:rsidP="007B449B">
      <w:pPr>
        <w:rPr>
          <w:rFonts w:ascii="Arial" w:hAnsi="Arial" w:cs="Arial"/>
          <w:sz w:val="24"/>
          <w:szCs w:val="24"/>
        </w:rPr>
      </w:pPr>
      <w:r w:rsidRPr="007B449B">
        <w:rPr>
          <w:rFonts w:ascii="Arial" w:hAnsi="Arial" w:cs="Arial"/>
          <w:b/>
          <w:bCs/>
          <w:sz w:val="24"/>
          <w:szCs w:val="24"/>
        </w:rPr>
        <w:t>Purpose</w:t>
      </w:r>
      <w:r w:rsidRPr="007B449B">
        <w:rPr>
          <w:rFonts w:ascii="Arial" w:hAnsi="Arial" w:cs="Arial"/>
          <w:sz w:val="24"/>
          <w:szCs w:val="24"/>
        </w:rPr>
        <w:br/>
        <w:t>The African Heritage Alliance is committed to creating a safe, respectful, and supportive environment for all users of the African Caribbean Centre. This policy aims to address and respond to issues of domestic violence and coercive control, particularly during supervised contact visits for children and parents, while extending protections to all Centre users.</w:t>
      </w:r>
    </w:p>
    <w:p w14:paraId="135626FC" w14:textId="77777777" w:rsidR="007B449B" w:rsidRPr="007B449B" w:rsidRDefault="007B449B" w:rsidP="007B449B">
      <w:pPr>
        <w:rPr>
          <w:rFonts w:ascii="Arial" w:hAnsi="Arial" w:cs="Arial"/>
          <w:b/>
          <w:bCs/>
          <w:sz w:val="24"/>
          <w:szCs w:val="24"/>
        </w:rPr>
      </w:pPr>
      <w:r w:rsidRPr="007B449B">
        <w:rPr>
          <w:rFonts w:ascii="Arial" w:hAnsi="Arial" w:cs="Arial"/>
          <w:b/>
          <w:bCs/>
          <w:sz w:val="24"/>
          <w:szCs w:val="24"/>
        </w:rPr>
        <w:t>Policy Statement</w:t>
      </w:r>
    </w:p>
    <w:p w14:paraId="6B223F53" w14:textId="77777777" w:rsidR="007B449B" w:rsidRPr="007B449B" w:rsidRDefault="007B449B" w:rsidP="007B449B">
      <w:pPr>
        <w:rPr>
          <w:rFonts w:ascii="Arial" w:hAnsi="Arial" w:cs="Arial"/>
          <w:sz w:val="24"/>
          <w:szCs w:val="24"/>
        </w:rPr>
      </w:pPr>
      <w:r w:rsidRPr="007B449B">
        <w:rPr>
          <w:rFonts w:ascii="Arial" w:hAnsi="Arial" w:cs="Arial"/>
          <w:sz w:val="24"/>
          <w:szCs w:val="24"/>
        </w:rPr>
        <w:t>The African Heritage Alliance recognizes that domestic violence and coercion are serious issues that can impact the safety, well-being, and rights of individuals. We are dedicated to:</w:t>
      </w:r>
    </w:p>
    <w:p w14:paraId="1BE452AF" w14:textId="77777777" w:rsidR="007B449B" w:rsidRPr="007B449B" w:rsidRDefault="007B449B" w:rsidP="007B449B">
      <w:pPr>
        <w:numPr>
          <w:ilvl w:val="0"/>
          <w:numId w:val="17"/>
        </w:numPr>
        <w:rPr>
          <w:rFonts w:ascii="Arial" w:hAnsi="Arial" w:cs="Arial"/>
          <w:sz w:val="24"/>
          <w:szCs w:val="24"/>
        </w:rPr>
      </w:pPr>
      <w:r w:rsidRPr="007B449B">
        <w:rPr>
          <w:rFonts w:ascii="Arial" w:hAnsi="Arial" w:cs="Arial"/>
          <w:sz w:val="24"/>
          <w:szCs w:val="24"/>
        </w:rPr>
        <w:t>Supporting victims of domestic abuse and coercion.</w:t>
      </w:r>
    </w:p>
    <w:p w14:paraId="2144BD0C" w14:textId="77777777" w:rsidR="007B449B" w:rsidRPr="007B449B" w:rsidRDefault="007B449B" w:rsidP="007B449B">
      <w:pPr>
        <w:numPr>
          <w:ilvl w:val="0"/>
          <w:numId w:val="17"/>
        </w:numPr>
        <w:rPr>
          <w:rFonts w:ascii="Arial" w:hAnsi="Arial" w:cs="Arial"/>
          <w:sz w:val="24"/>
          <w:szCs w:val="24"/>
        </w:rPr>
      </w:pPr>
      <w:r w:rsidRPr="007B449B">
        <w:rPr>
          <w:rFonts w:ascii="Arial" w:hAnsi="Arial" w:cs="Arial"/>
          <w:sz w:val="24"/>
          <w:szCs w:val="24"/>
        </w:rPr>
        <w:t>Promoting safety and respect during supervised contact visits.</w:t>
      </w:r>
    </w:p>
    <w:p w14:paraId="6515350C" w14:textId="77777777" w:rsidR="007B449B" w:rsidRPr="007B449B" w:rsidRDefault="007B449B" w:rsidP="007B449B">
      <w:pPr>
        <w:numPr>
          <w:ilvl w:val="0"/>
          <w:numId w:val="17"/>
        </w:numPr>
        <w:rPr>
          <w:rFonts w:ascii="Arial" w:hAnsi="Arial" w:cs="Arial"/>
          <w:sz w:val="24"/>
          <w:szCs w:val="24"/>
        </w:rPr>
      </w:pPr>
      <w:r w:rsidRPr="007B449B">
        <w:rPr>
          <w:rFonts w:ascii="Arial" w:hAnsi="Arial" w:cs="Arial"/>
          <w:sz w:val="24"/>
          <w:szCs w:val="24"/>
        </w:rPr>
        <w:t>Maintaining a zero-tolerance stance on abusive or coercive behaviour.</w:t>
      </w:r>
    </w:p>
    <w:p w14:paraId="2F170714" w14:textId="7AAE3FE8" w:rsidR="007B449B" w:rsidRPr="007B449B" w:rsidRDefault="007B449B" w:rsidP="007B449B">
      <w:pPr>
        <w:numPr>
          <w:ilvl w:val="0"/>
          <w:numId w:val="17"/>
        </w:numPr>
        <w:rPr>
          <w:rFonts w:ascii="Arial" w:hAnsi="Arial" w:cs="Arial"/>
          <w:sz w:val="24"/>
          <w:szCs w:val="24"/>
        </w:rPr>
      </w:pPr>
      <w:r w:rsidRPr="007B449B">
        <w:rPr>
          <w:rFonts w:ascii="Arial" w:hAnsi="Arial" w:cs="Arial"/>
          <w:sz w:val="24"/>
          <w:szCs w:val="24"/>
        </w:rPr>
        <w:t>Complying with all relevant legal and safeguarding obligations.</w:t>
      </w:r>
    </w:p>
    <w:p w14:paraId="217748D5" w14:textId="77777777" w:rsidR="007B449B" w:rsidRPr="007B449B" w:rsidRDefault="007B449B" w:rsidP="007B449B">
      <w:pPr>
        <w:rPr>
          <w:rFonts w:ascii="Arial" w:hAnsi="Arial" w:cs="Arial"/>
          <w:b/>
          <w:bCs/>
          <w:sz w:val="24"/>
          <w:szCs w:val="24"/>
        </w:rPr>
      </w:pPr>
      <w:r w:rsidRPr="007B449B">
        <w:rPr>
          <w:rFonts w:ascii="Arial" w:hAnsi="Arial" w:cs="Arial"/>
          <w:b/>
          <w:bCs/>
          <w:sz w:val="24"/>
          <w:szCs w:val="24"/>
        </w:rPr>
        <w:t>Definitions</w:t>
      </w:r>
    </w:p>
    <w:p w14:paraId="7831E08D" w14:textId="77777777" w:rsidR="007B449B" w:rsidRPr="007B449B" w:rsidRDefault="007B449B" w:rsidP="007B449B">
      <w:pPr>
        <w:numPr>
          <w:ilvl w:val="0"/>
          <w:numId w:val="18"/>
        </w:numPr>
        <w:rPr>
          <w:rFonts w:ascii="Arial" w:hAnsi="Arial" w:cs="Arial"/>
          <w:sz w:val="24"/>
          <w:szCs w:val="24"/>
        </w:rPr>
      </w:pPr>
      <w:r w:rsidRPr="007B449B">
        <w:rPr>
          <w:rFonts w:ascii="Arial" w:hAnsi="Arial" w:cs="Arial"/>
          <w:sz w:val="24"/>
          <w:szCs w:val="24"/>
        </w:rPr>
        <w:t>Domestic Violence: Any incident or pattern of controlling, coercive, threatening, or violent behaviour between individuals in a personal relationship.</w:t>
      </w:r>
    </w:p>
    <w:p w14:paraId="59763E65" w14:textId="596B1AA3" w:rsidR="007B449B" w:rsidRPr="007B449B" w:rsidRDefault="007B449B" w:rsidP="007B449B">
      <w:pPr>
        <w:numPr>
          <w:ilvl w:val="0"/>
          <w:numId w:val="18"/>
        </w:numPr>
        <w:rPr>
          <w:rFonts w:ascii="Arial" w:hAnsi="Arial" w:cs="Arial"/>
          <w:sz w:val="24"/>
          <w:szCs w:val="24"/>
        </w:rPr>
      </w:pPr>
      <w:r w:rsidRPr="007B449B">
        <w:rPr>
          <w:rFonts w:ascii="Arial" w:hAnsi="Arial" w:cs="Arial"/>
          <w:sz w:val="24"/>
          <w:szCs w:val="24"/>
        </w:rPr>
        <w:t>Coercive Control: A pattern of behaviour that seeks to isolate, intimidate, or control another person through threats, manipulation, or abuse.</w:t>
      </w:r>
    </w:p>
    <w:p w14:paraId="28448B4C" w14:textId="77777777" w:rsidR="007B449B" w:rsidRPr="007B449B" w:rsidRDefault="007B449B" w:rsidP="007B449B">
      <w:pPr>
        <w:rPr>
          <w:rFonts w:ascii="Arial" w:hAnsi="Arial" w:cs="Arial"/>
          <w:b/>
          <w:bCs/>
          <w:sz w:val="24"/>
          <w:szCs w:val="24"/>
        </w:rPr>
      </w:pPr>
      <w:r w:rsidRPr="007B449B">
        <w:rPr>
          <w:rFonts w:ascii="Arial" w:hAnsi="Arial" w:cs="Arial"/>
          <w:b/>
          <w:bCs/>
          <w:sz w:val="24"/>
          <w:szCs w:val="24"/>
        </w:rPr>
        <w:t>Scope</w:t>
      </w:r>
    </w:p>
    <w:p w14:paraId="68A0BDF2" w14:textId="77777777" w:rsidR="007B449B" w:rsidRPr="007B449B" w:rsidRDefault="007B449B" w:rsidP="007B449B">
      <w:pPr>
        <w:rPr>
          <w:rFonts w:ascii="Arial" w:hAnsi="Arial" w:cs="Arial"/>
          <w:sz w:val="24"/>
          <w:szCs w:val="24"/>
        </w:rPr>
      </w:pPr>
      <w:r w:rsidRPr="007B449B">
        <w:rPr>
          <w:rFonts w:ascii="Arial" w:hAnsi="Arial" w:cs="Arial"/>
          <w:sz w:val="24"/>
          <w:szCs w:val="24"/>
        </w:rPr>
        <w:t>This policy applies to:</w:t>
      </w:r>
    </w:p>
    <w:p w14:paraId="79A3D6DC" w14:textId="77777777" w:rsidR="007B449B" w:rsidRPr="007B449B" w:rsidRDefault="007B449B" w:rsidP="007B449B">
      <w:pPr>
        <w:numPr>
          <w:ilvl w:val="0"/>
          <w:numId w:val="19"/>
        </w:numPr>
        <w:rPr>
          <w:rFonts w:ascii="Arial" w:hAnsi="Arial" w:cs="Arial"/>
          <w:sz w:val="24"/>
          <w:szCs w:val="24"/>
        </w:rPr>
      </w:pPr>
      <w:r w:rsidRPr="007B449B">
        <w:rPr>
          <w:rFonts w:ascii="Arial" w:hAnsi="Arial" w:cs="Arial"/>
          <w:sz w:val="24"/>
          <w:szCs w:val="24"/>
        </w:rPr>
        <w:t>Families participating in supervised contact visits.</w:t>
      </w:r>
    </w:p>
    <w:p w14:paraId="1D76AFFC" w14:textId="77777777" w:rsidR="007B449B" w:rsidRPr="007B449B" w:rsidRDefault="007B449B" w:rsidP="007B449B">
      <w:pPr>
        <w:numPr>
          <w:ilvl w:val="0"/>
          <w:numId w:val="19"/>
        </w:numPr>
        <w:rPr>
          <w:rFonts w:ascii="Arial" w:hAnsi="Arial" w:cs="Arial"/>
          <w:sz w:val="24"/>
          <w:szCs w:val="24"/>
        </w:rPr>
      </w:pPr>
      <w:r w:rsidRPr="007B449B">
        <w:rPr>
          <w:rFonts w:ascii="Arial" w:hAnsi="Arial" w:cs="Arial"/>
          <w:sz w:val="24"/>
          <w:szCs w:val="24"/>
        </w:rPr>
        <w:t>General users of the African Caribbean Centre.</w:t>
      </w:r>
    </w:p>
    <w:p w14:paraId="4BD420D6" w14:textId="49DA70DE" w:rsidR="007B449B" w:rsidRPr="007B449B" w:rsidRDefault="007B449B" w:rsidP="007B449B">
      <w:pPr>
        <w:numPr>
          <w:ilvl w:val="0"/>
          <w:numId w:val="19"/>
        </w:numPr>
        <w:rPr>
          <w:rFonts w:ascii="Arial" w:hAnsi="Arial" w:cs="Arial"/>
          <w:sz w:val="24"/>
          <w:szCs w:val="24"/>
        </w:rPr>
      </w:pPr>
      <w:r w:rsidRPr="007B449B">
        <w:rPr>
          <w:rFonts w:ascii="Arial" w:hAnsi="Arial" w:cs="Arial"/>
          <w:sz w:val="24"/>
          <w:szCs w:val="24"/>
        </w:rPr>
        <w:t>Volunteers, staff, and contractors engaged in Centre activities.</w:t>
      </w:r>
    </w:p>
    <w:p w14:paraId="23FC837E" w14:textId="77777777" w:rsidR="007B449B" w:rsidRPr="007B449B" w:rsidRDefault="007B449B" w:rsidP="007B449B">
      <w:pPr>
        <w:rPr>
          <w:rFonts w:ascii="Arial" w:hAnsi="Arial" w:cs="Arial"/>
          <w:b/>
          <w:bCs/>
          <w:sz w:val="24"/>
          <w:szCs w:val="24"/>
        </w:rPr>
      </w:pPr>
      <w:r w:rsidRPr="007B449B">
        <w:rPr>
          <w:rFonts w:ascii="Arial" w:hAnsi="Arial" w:cs="Arial"/>
          <w:b/>
          <w:bCs/>
          <w:sz w:val="24"/>
          <w:szCs w:val="24"/>
        </w:rPr>
        <w:t>Guidelines for Supervised Contact Visits</w:t>
      </w:r>
    </w:p>
    <w:p w14:paraId="294D32C5" w14:textId="77777777" w:rsidR="007B449B" w:rsidRPr="007B449B" w:rsidRDefault="007B449B" w:rsidP="007B449B">
      <w:pPr>
        <w:numPr>
          <w:ilvl w:val="0"/>
          <w:numId w:val="20"/>
        </w:numPr>
        <w:rPr>
          <w:rFonts w:ascii="Arial" w:hAnsi="Arial" w:cs="Arial"/>
          <w:sz w:val="24"/>
          <w:szCs w:val="24"/>
        </w:rPr>
      </w:pPr>
      <w:r w:rsidRPr="007B449B">
        <w:rPr>
          <w:rFonts w:ascii="Arial" w:hAnsi="Arial" w:cs="Arial"/>
          <w:sz w:val="24"/>
          <w:szCs w:val="24"/>
        </w:rPr>
        <w:t>Safety-First Approach:</w:t>
      </w:r>
    </w:p>
    <w:p w14:paraId="11A179AC" w14:textId="77777777" w:rsidR="007B449B" w:rsidRPr="007B449B" w:rsidRDefault="007B449B" w:rsidP="007B449B">
      <w:pPr>
        <w:numPr>
          <w:ilvl w:val="1"/>
          <w:numId w:val="20"/>
        </w:numPr>
        <w:rPr>
          <w:rFonts w:ascii="Arial" w:hAnsi="Arial" w:cs="Arial"/>
          <w:sz w:val="24"/>
          <w:szCs w:val="24"/>
        </w:rPr>
      </w:pPr>
      <w:r w:rsidRPr="007B449B">
        <w:rPr>
          <w:rFonts w:ascii="Arial" w:hAnsi="Arial" w:cs="Arial"/>
          <w:sz w:val="24"/>
          <w:szCs w:val="24"/>
        </w:rPr>
        <w:lastRenderedPageBreak/>
        <w:t>The safety of children and adults is the top priority during supervised contact visits.</w:t>
      </w:r>
    </w:p>
    <w:p w14:paraId="7AC5879C" w14:textId="77777777" w:rsidR="007B449B" w:rsidRPr="007B449B" w:rsidRDefault="007B449B" w:rsidP="007B449B">
      <w:pPr>
        <w:numPr>
          <w:ilvl w:val="1"/>
          <w:numId w:val="20"/>
        </w:numPr>
        <w:rPr>
          <w:rFonts w:ascii="Arial" w:hAnsi="Arial" w:cs="Arial"/>
          <w:sz w:val="24"/>
          <w:szCs w:val="24"/>
        </w:rPr>
      </w:pPr>
      <w:r w:rsidRPr="007B449B">
        <w:rPr>
          <w:rFonts w:ascii="Arial" w:hAnsi="Arial" w:cs="Arial"/>
          <w:sz w:val="24"/>
          <w:szCs w:val="24"/>
        </w:rPr>
        <w:t>Any known or suspected instances of domestic violence or coercion will be carefully managed to ensure a safe environment.</w:t>
      </w:r>
    </w:p>
    <w:p w14:paraId="06F05A7F" w14:textId="77777777" w:rsidR="007B449B" w:rsidRPr="007B449B" w:rsidRDefault="007B449B" w:rsidP="007B449B">
      <w:pPr>
        <w:numPr>
          <w:ilvl w:val="0"/>
          <w:numId w:val="20"/>
        </w:numPr>
        <w:rPr>
          <w:rFonts w:ascii="Arial" w:hAnsi="Arial" w:cs="Arial"/>
          <w:sz w:val="24"/>
          <w:szCs w:val="24"/>
        </w:rPr>
      </w:pPr>
      <w:r w:rsidRPr="007B449B">
        <w:rPr>
          <w:rFonts w:ascii="Arial" w:hAnsi="Arial" w:cs="Arial"/>
          <w:sz w:val="24"/>
          <w:szCs w:val="24"/>
        </w:rPr>
        <w:t>Neutral Space:</w:t>
      </w:r>
    </w:p>
    <w:p w14:paraId="4DCC6020" w14:textId="77777777" w:rsidR="007B449B" w:rsidRPr="007B449B" w:rsidRDefault="007B449B" w:rsidP="007B449B">
      <w:pPr>
        <w:numPr>
          <w:ilvl w:val="1"/>
          <w:numId w:val="20"/>
        </w:numPr>
        <w:rPr>
          <w:rFonts w:ascii="Arial" w:hAnsi="Arial" w:cs="Arial"/>
          <w:sz w:val="24"/>
          <w:szCs w:val="24"/>
        </w:rPr>
      </w:pPr>
      <w:r w:rsidRPr="007B449B">
        <w:rPr>
          <w:rFonts w:ascii="Arial" w:hAnsi="Arial" w:cs="Arial"/>
          <w:sz w:val="24"/>
          <w:szCs w:val="24"/>
        </w:rPr>
        <w:t>The Centre is a neutral and safe space where abusive or coercive behaviour will not be tolerated.</w:t>
      </w:r>
    </w:p>
    <w:p w14:paraId="349088FD" w14:textId="77777777" w:rsidR="007B449B" w:rsidRPr="007B449B" w:rsidRDefault="007B449B" w:rsidP="007B449B">
      <w:pPr>
        <w:numPr>
          <w:ilvl w:val="1"/>
          <w:numId w:val="20"/>
        </w:numPr>
        <w:rPr>
          <w:rFonts w:ascii="Arial" w:hAnsi="Arial" w:cs="Arial"/>
          <w:sz w:val="24"/>
          <w:szCs w:val="24"/>
        </w:rPr>
      </w:pPr>
      <w:r w:rsidRPr="007B449B">
        <w:rPr>
          <w:rFonts w:ascii="Arial" w:hAnsi="Arial" w:cs="Arial"/>
          <w:sz w:val="24"/>
          <w:szCs w:val="24"/>
        </w:rPr>
        <w:t>Staff and volunteers will intervene if behaviour compromises the safety or comfort of users.</w:t>
      </w:r>
    </w:p>
    <w:p w14:paraId="27E411D3" w14:textId="77777777" w:rsidR="007B449B" w:rsidRPr="007B449B" w:rsidRDefault="007B449B" w:rsidP="007B449B">
      <w:pPr>
        <w:numPr>
          <w:ilvl w:val="0"/>
          <w:numId w:val="20"/>
        </w:numPr>
        <w:rPr>
          <w:rFonts w:ascii="Arial" w:hAnsi="Arial" w:cs="Arial"/>
          <w:sz w:val="24"/>
          <w:szCs w:val="24"/>
        </w:rPr>
      </w:pPr>
      <w:r w:rsidRPr="007B449B">
        <w:rPr>
          <w:rFonts w:ascii="Arial" w:hAnsi="Arial" w:cs="Arial"/>
          <w:sz w:val="24"/>
          <w:szCs w:val="24"/>
        </w:rPr>
        <w:t>Controlled Interactions:</w:t>
      </w:r>
    </w:p>
    <w:p w14:paraId="738CA32A" w14:textId="77777777" w:rsidR="007B449B" w:rsidRPr="007B449B" w:rsidRDefault="007B449B" w:rsidP="007B449B">
      <w:pPr>
        <w:numPr>
          <w:ilvl w:val="1"/>
          <w:numId w:val="20"/>
        </w:numPr>
        <w:rPr>
          <w:rFonts w:ascii="Arial" w:hAnsi="Arial" w:cs="Arial"/>
          <w:sz w:val="24"/>
          <w:szCs w:val="24"/>
        </w:rPr>
      </w:pPr>
      <w:r w:rsidRPr="007B449B">
        <w:rPr>
          <w:rFonts w:ascii="Arial" w:hAnsi="Arial" w:cs="Arial"/>
          <w:sz w:val="24"/>
          <w:szCs w:val="24"/>
        </w:rPr>
        <w:t>Contact sessions will be closely monitored to prevent any form of intimidation, coercion, or inappropriate behaviour.</w:t>
      </w:r>
    </w:p>
    <w:p w14:paraId="79EBB044" w14:textId="2E85F2DE" w:rsidR="007B449B" w:rsidRPr="007B449B" w:rsidRDefault="007B449B" w:rsidP="007B449B">
      <w:pPr>
        <w:numPr>
          <w:ilvl w:val="1"/>
          <w:numId w:val="20"/>
        </w:numPr>
        <w:rPr>
          <w:rFonts w:ascii="Arial" w:hAnsi="Arial" w:cs="Arial"/>
          <w:sz w:val="24"/>
          <w:szCs w:val="24"/>
        </w:rPr>
      </w:pPr>
      <w:r w:rsidRPr="007B449B">
        <w:rPr>
          <w:rFonts w:ascii="Arial" w:hAnsi="Arial" w:cs="Arial"/>
          <w:sz w:val="24"/>
          <w:szCs w:val="24"/>
        </w:rPr>
        <w:t>Specific arrangements, such as staggered arrival and departure times or separate waiting areas, may be implemented to minimize risk.</w:t>
      </w:r>
    </w:p>
    <w:p w14:paraId="61D610B8" w14:textId="77777777" w:rsidR="007B449B" w:rsidRPr="007B449B" w:rsidRDefault="007B449B" w:rsidP="007B449B">
      <w:pPr>
        <w:rPr>
          <w:rFonts w:ascii="Arial" w:hAnsi="Arial" w:cs="Arial"/>
          <w:b/>
          <w:bCs/>
          <w:sz w:val="24"/>
          <w:szCs w:val="24"/>
        </w:rPr>
      </w:pPr>
      <w:r w:rsidRPr="007B449B">
        <w:rPr>
          <w:rFonts w:ascii="Arial" w:hAnsi="Arial" w:cs="Arial"/>
          <w:b/>
          <w:bCs/>
          <w:sz w:val="24"/>
          <w:szCs w:val="24"/>
        </w:rPr>
        <w:t>Responsibilities of Staff and Volunteers</w:t>
      </w:r>
    </w:p>
    <w:p w14:paraId="6C4C51F6" w14:textId="77777777" w:rsidR="007B449B" w:rsidRPr="007B449B" w:rsidRDefault="007B449B" w:rsidP="007B449B">
      <w:pPr>
        <w:numPr>
          <w:ilvl w:val="0"/>
          <w:numId w:val="21"/>
        </w:numPr>
        <w:rPr>
          <w:rFonts w:ascii="Arial" w:hAnsi="Arial" w:cs="Arial"/>
          <w:sz w:val="24"/>
          <w:szCs w:val="24"/>
        </w:rPr>
      </w:pPr>
      <w:r w:rsidRPr="007B449B">
        <w:rPr>
          <w:rFonts w:ascii="Arial" w:hAnsi="Arial" w:cs="Arial"/>
          <w:sz w:val="24"/>
          <w:szCs w:val="24"/>
        </w:rPr>
        <w:t>Training: All staff and volunteers will receive training on domestic violence and coercion to recognize signs, respond appropriately, and adhere to safeguarding protocols.</w:t>
      </w:r>
    </w:p>
    <w:p w14:paraId="46F13284" w14:textId="77777777" w:rsidR="007B449B" w:rsidRPr="007B449B" w:rsidRDefault="007B449B" w:rsidP="007B449B">
      <w:pPr>
        <w:numPr>
          <w:ilvl w:val="0"/>
          <w:numId w:val="21"/>
        </w:numPr>
        <w:rPr>
          <w:rFonts w:ascii="Arial" w:hAnsi="Arial" w:cs="Arial"/>
          <w:sz w:val="24"/>
          <w:szCs w:val="24"/>
        </w:rPr>
      </w:pPr>
      <w:r w:rsidRPr="007B449B">
        <w:rPr>
          <w:rFonts w:ascii="Arial" w:hAnsi="Arial" w:cs="Arial"/>
          <w:sz w:val="24"/>
          <w:szCs w:val="24"/>
        </w:rPr>
        <w:t>Observations: During contact visits or general Centre use, staff will monitor for signs of:</w:t>
      </w:r>
    </w:p>
    <w:p w14:paraId="2E2BDE60" w14:textId="77777777" w:rsidR="007B449B" w:rsidRPr="007B449B" w:rsidRDefault="007B449B" w:rsidP="007B449B">
      <w:pPr>
        <w:numPr>
          <w:ilvl w:val="1"/>
          <w:numId w:val="21"/>
        </w:numPr>
        <w:rPr>
          <w:rFonts w:ascii="Arial" w:hAnsi="Arial" w:cs="Arial"/>
          <w:sz w:val="24"/>
          <w:szCs w:val="24"/>
        </w:rPr>
      </w:pPr>
      <w:r w:rsidRPr="007B449B">
        <w:rPr>
          <w:rFonts w:ascii="Arial" w:hAnsi="Arial" w:cs="Arial"/>
          <w:sz w:val="24"/>
          <w:szCs w:val="24"/>
        </w:rPr>
        <w:t>Physical or emotional distress.</w:t>
      </w:r>
    </w:p>
    <w:p w14:paraId="63FEDC58" w14:textId="77777777" w:rsidR="007B449B" w:rsidRPr="007B449B" w:rsidRDefault="007B449B" w:rsidP="007B449B">
      <w:pPr>
        <w:numPr>
          <w:ilvl w:val="1"/>
          <w:numId w:val="21"/>
        </w:numPr>
        <w:rPr>
          <w:rFonts w:ascii="Arial" w:hAnsi="Arial" w:cs="Arial"/>
          <w:sz w:val="24"/>
          <w:szCs w:val="24"/>
        </w:rPr>
      </w:pPr>
      <w:r w:rsidRPr="007B449B">
        <w:rPr>
          <w:rFonts w:ascii="Arial" w:hAnsi="Arial" w:cs="Arial"/>
          <w:sz w:val="24"/>
          <w:szCs w:val="24"/>
        </w:rPr>
        <w:t>Controlling or coercive interactions.</w:t>
      </w:r>
    </w:p>
    <w:p w14:paraId="43580325" w14:textId="77777777" w:rsidR="007B449B" w:rsidRPr="007B449B" w:rsidRDefault="007B449B" w:rsidP="007B449B">
      <w:pPr>
        <w:numPr>
          <w:ilvl w:val="1"/>
          <w:numId w:val="21"/>
        </w:numPr>
        <w:rPr>
          <w:rFonts w:ascii="Arial" w:hAnsi="Arial" w:cs="Arial"/>
          <w:sz w:val="24"/>
          <w:szCs w:val="24"/>
        </w:rPr>
      </w:pPr>
      <w:r w:rsidRPr="007B449B">
        <w:rPr>
          <w:rFonts w:ascii="Arial" w:hAnsi="Arial" w:cs="Arial"/>
          <w:sz w:val="24"/>
          <w:szCs w:val="24"/>
        </w:rPr>
        <w:t>Risk of harm to children or adults.</w:t>
      </w:r>
    </w:p>
    <w:p w14:paraId="43C4FFF0" w14:textId="584BC92B" w:rsidR="007B449B" w:rsidRPr="007B449B" w:rsidRDefault="007B449B" w:rsidP="007B449B">
      <w:pPr>
        <w:numPr>
          <w:ilvl w:val="0"/>
          <w:numId w:val="21"/>
        </w:numPr>
        <w:rPr>
          <w:rFonts w:ascii="Arial" w:hAnsi="Arial" w:cs="Arial"/>
          <w:sz w:val="24"/>
          <w:szCs w:val="24"/>
        </w:rPr>
      </w:pPr>
      <w:r w:rsidRPr="007B449B">
        <w:rPr>
          <w:rFonts w:ascii="Arial" w:hAnsi="Arial" w:cs="Arial"/>
          <w:sz w:val="24"/>
          <w:szCs w:val="24"/>
        </w:rPr>
        <w:t>Intervention: Staff will intervene if safety is at risk and may suspend a session if necessary to protect users.</w:t>
      </w:r>
    </w:p>
    <w:p w14:paraId="779B84BC" w14:textId="77777777" w:rsidR="007B449B" w:rsidRPr="007B449B" w:rsidRDefault="007B449B" w:rsidP="007B449B">
      <w:pPr>
        <w:rPr>
          <w:rFonts w:ascii="Arial" w:hAnsi="Arial" w:cs="Arial"/>
          <w:b/>
          <w:bCs/>
          <w:sz w:val="24"/>
          <w:szCs w:val="24"/>
        </w:rPr>
      </w:pPr>
      <w:r w:rsidRPr="007B449B">
        <w:rPr>
          <w:rFonts w:ascii="Arial" w:hAnsi="Arial" w:cs="Arial"/>
          <w:b/>
          <w:bCs/>
          <w:sz w:val="24"/>
          <w:szCs w:val="24"/>
        </w:rPr>
        <w:t>Reporting and Response</w:t>
      </w:r>
    </w:p>
    <w:p w14:paraId="24400561" w14:textId="77777777" w:rsidR="007B449B" w:rsidRPr="007B449B" w:rsidRDefault="007B449B" w:rsidP="007B449B">
      <w:pPr>
        <w:numPr>
          <w:ilvl w:val="0"/>
          <w:numId w:val="22"/>
        </w:numPr>
        <w:rPr>
          <w:rFonts w:ascii="Arial" w:hAnsi="Arial" w:cs="Arial"/>
          <w:sz w:val="24"/>
          <w:szCs w:val="24"/>
        </w:rPr>
      </w:pPr>
      <w:r w:rsidRPr="007B449B">
        <w:rPr>
          <w:rFonts w:ascii="Arial" w:hAnsi="Arial" w:cs="Arial"/>
          <w:sz w:val="24"/>
          <w:szCs w:val="24"/>
        </w:rPr>
        <w:t>Confidential Reporting:</w:t>
      </w:r>
    </w:p>
    <w:p w14:paraId="471B0F10" w14:textId="77777777" w:rsidR="007B449B" w:rsidRPr="007B449B" w:rsidRDefault="007B449B" w:rsidP="007B449B">
      <w:pPr>
        <w:numPr>
          <w:ilvl w:val="1"/>
          <w:numId w:val="22"/>
        </w:numPr>
        <w:rPr>
          <w:rFonts w:ascii="Arial" w:hAnsi="Arial" w:cs="Arial"/>
          <w:sz w:val="24"/>
          <w:szCs w:val="24"/>
        </w:rPr>
      </w:pPr>
      <w:r w:rsidRPr="007B449B">
        <w:rPr>
          <w:rFonts w:ascii="Arial" w:hAnsi="Arial" w:cs="Arial"/>
          <w:sz w:val="24"/>
          <w:szCs w:val="24"/>
        </w:rPr>
        <w:t>Individuals experiencing domestic violence or coercion can confidentially report concerns to the Centre Co-ordinator or designated safeguarding lead.</w:t>
      </w:r>
    </w:p>
    <w:p w14:paraId="741DB4D2" w14:textId="77777777" w:rsidR="007B449B" w:rsidRPr="007B449B" w:rsidRDefault="007B449B" w:rsidP="007B449B">
      <w:pPr>
        <w:numPr>
          <w:ilvl w:val="0"/>
          <w:numId w:val="22"/>
        </w:numPr>
        <w:rPr>
          <w:rFonts w:ascii="Arial" w:hAnsi="Arial" w:cs="Arial"/>
          <w:sz w:val="24"/>
          <w:szCs w:val="24"/>
        </w:rPr>
      </w:pPr>
      <w:r w:rsidRPr="007B449B">
        <w:rPr>
          <w:rFonts w:ascii="Arial" w:hAnsi="Arial" w:cs="Arial"/>
          <w:sz w:val="24"/>
          <w:szCs w:val="24"/>
        </w:rPr>
        <w:t>Safeguarding Measures:</w:t>
      </w:r>
    </w:p>
    <w:p w14:paraId="32AEDE97" w14:textId="77777777" w:rsidR="007B449B" w:rsidRPr="007B449B" w:rsidRDefault="007B449B" w:rsidP="007B449B">
      <w:pPr>
        <w:numPr>
          <w:ilvl w:val="1"/>
          <w:numId w:val="22"/>
        </w:numPr>
        <w:rPr>
          <w:rFonts w:ascii="Arial" w:hAnsi="Arial" w:cs="Arial"/>
          <w:sz w:val="24"/>
          <w:szCs w:val="24"/>
        </w:rPr>
      </w:pPr>
      <w:r w:rsidRPr="007B449B">
        <w:rPr>
          <w:rFonts w:ascii="Arial" w:hAnsi="Arial" w:cs="Arial"/>
          <w:sz w:val="24"/>
          <w:szCs w:val="24"/>
        </w:rPr>
        <w:lastRenderedPageBreak/>
        <w:t>All concerns related to domestic violence or coercion will be escalated in line with the Centre’s Safeguarding Policy.</w:t>
      </w:r>
    </w:p>
    <w:p w14:paraId="799E1BE5" w14:textId="77777777" w:rsidR="007B449B" w:rsidRPr="007B449B" w:rsidRDefault="007B449B" w:rsidP="007B449B">
      <w:pPr>
        <w:numPr>
          <w:ilvl w:val="1"/>
          <w:numId w:val="22"/>
        </w:numPr>
        <w:rPr>
          <w:rFonts w:ascii="Arial" w:hAnsi="Arial" w:cs="Arial"/>
          <w:sz w:val="24"/>
          <w:szCs w:val="24"/>
        </w:rPr>
      </w:pPr>
      <w:r w:rsidRPr="007B449B">
        <w:rPr>
          <w:rFonts w:ascii="Arial" w:hAnsi="Arial" w:cs="Arial"/>
          <w:sz w:val="24"/>
          <w:szCs w:val="24"/>
        </w:rPr>
        <w:t>The Centre will work with external agencies, such as social services, domestic abuse charities, or law enforcement, as appropriate.</w:t>
      </w:r>
    </w:p>
    <w:p w14:paraId="41A1269D" w14:textId="77777777" w:rsidR="007B449B" w:rsidRPr="007B449B" w:rsidRDefault="007B449B" w:rsidP="007B449B">
      <w:pPr>
        <w:numPr>
          <w:ilvl w:val="0"/>
          <w:numId w:val="22"/>
        </w:numPr>
        <w:rPr>
          <w:rFonts w:ascii="Arial" w:hAnsi="Arial" w:cs="Arial"/>
          <w:sz w:val="24"/>
          <w:szCs w:val="24"/>
        </w:rPr>
      </w:pPr>
      <w:r w:rsidRPr="007B449B">
        <w:rPr>
          <w:rFonts w:ascii="Arial" w:hAnsi="Arial" w:cs="Arial"/>
          <w:sz w:val="24"/>
          <w:szCs w:val="24"/>
        </w:rPr>
        <w:t>Support for Victims:</w:t>
      </w:r>
    </w:p>
    <w:p w14:paraId="3776A1D8" w14:textId="1ACEBE4C" w:rsidR="007B449B" w:rsidRPr="007B449B" w:rsidRDefault="007B449B" w:rsidP="007B449B">
      <w:pPr>
        <w:numPr>
          <w:ilvl w:val="1"/>
          <w:numId w:val="22"/>
        </w:numPr>
        <w:rPr>
          <w:rFonts w:ascii="Arial" w:hAnsi="Arial" w:cs="Arial"/>
          <w:sz w:val="24"/>
          <w:szCs w:val="24"/>
        </w:rPr>
      </w:pPr>
      <w:r w:rsidRPr="007B449B">
        <w:rPr>
          <w:rFonts w:ascii="Arial" w:hAnsi="Arial" w:cs="Arial"/>
          <w:sz w:val="24"/>
          <w:szCs w:val="24"/>
        </w:rPr>
        <w:t>The Centre will provide information on resources, including helplines, shelters, and legal assistance, for individuals experiencing domestic abuse or coercion.</w:t>
      </w:r>
    </w:p>
    <w:p w14:paraId="5D2B9A2F" w14:textId="77777777" w:rsidR="007B449B" w:rsidRPr="007B449B" w:rsidRDefault="007B449B" w:rsidP="007B449B">
      <w:pPr>
        <w:rPr>
          <w:rFonts w:ascii="Arial" w:hAnsi="Arial" w:cs="Arial"/>
          <w:b/>
          <w:bCs/>
          <w:sz w:val="24"/>
          <w:szCs w:val="24"/>
        </w:rPr>
      </w:pPr>
      <w:r w:rsidRPr="007B449B">
        <w:rPr>
          <w:rFonts w:ascii="Arial" w:hAnsi="Arial" w:cs="Arial"/>
          <w:b/>
          <w:bCs/>
          <w:sz w:val="24"/>
          <w:szCs w:val="24"/>
        </w:rPr>
        <w:t>Zero Tolerance for Abuse</w:t>
      </w:r>
    </w:p>
    <w:p w14:paraId="6CC6D82F" w14:textId="77777777" w:rsidR="007B449B" w:rsidRPr="007B449B" w:rsidRDefault="007B449B" w:rsidP="007B449B">
      <w:pPr>
        <w:numPr>
          <w:ilvl w:val="0"/>
          <w:numId w:val="23"/>
        </w:numPr>
        <w:rPr>
          <w:rFonts w:ascii="Arial" w:hAnsi="Arial" w:cs="Arial"/>
          <w:sz w:val="24"/>
          <w:szCs w:val="24"/>
        </w:rPr>
      </w:pPr>
      <w:r w:rsidRPr="007B449B">
        <w:rPr>
          <w:rFonts w:ascii="Arial" w:hAnsi="Arial" w:cs="Arial"/>
          <w:sz w:val="24"/>
          <w:szCs w:val="24"/>
        </w:rPr>
        <w:t>The African Heritage Alliance maintains a zero-tolerance policy towards any form of abuse, violence, or coercion.</w:t>
      </w:r>
    </w:p>
    <w:p w14:paraId="47E114D1" w14:textId="7462AF3C" w:rsidR="007B449B" w:rsidRPr="007B449B" w:rsidRDefault="007B449B" w:rsidP="007B449B">
      <w:pPr>
        <w:numPr>
          <w:ilvl w:val="0"/>
          <w:numId w:val="23"/>
        </w:numPr>
        <w:rPr>
          <w:rFonts w:ascii="Arial" w:hAnsi="Arial" w:cs="Arial"/>
          <w:sz w:val="24"/>
          <w:szCs w:val="24"/>
        </w:rPr>
      </w:pPr>
      <w:r w:rsidRPr="007B449B">
        <w:rPr>
          <w:rFonts w:ascii="Arial" w:hAnsi="Arial" w:cs="Arial"/>
          <w:sz w:val="24"/>
          <w:szCs w:val="24"/>
        </w:rPr>
        <w:t>Users engaging in such behaviour may be removed from the Centre, reported to authorities, and denied access to further services.</w:t>
      </w:r>
    </w:p>
    <w:p w14:paraId="20E8717E" w14:textId="77777777" w:rsidR="007B449B" w:rsidRPr="007B449B" w:rsidRDefault="007B449B" w:rsidP="007B449B">
      <w:pPr>
        <w:rPr>
          <w:rFonts w:ascii="Arial" w:hAnsi="Arial" w:cs="Arial"/>
          <w:b/>
          <w:bCs/>
          <w:sz w:val="24"/>
          <w:szCs w:val="24"/>
        </w:rPr>
      </w:pPr>
      <w:r w:rsidRPr="007B449B">
        <w:rPr>
          <w:rFonts w:ascii="Arial" w:hAnsi="Arial" w:cs="Arial"/>
          <w:b/>
          <w:bCs/>
          <w:sz w:val="24"/>
          <w:szCs w:val="24"/>
        </w:rPr>
        <w:t>Confidentiality</w:t>
      </w:r>
    </w:p>
    <w:p w14:paraId="1056A0E7" w14:textId="77777777" w:rsidR="007B449B" w:rsidRPr="007B449B" w:rsidRDefault="007B449B" w:rsidP="007B449B">
      <w:pPr>
        <w:numPr>
          <w:ilvl w:val="0"/>
          <w:numId w:val="24"/>
        </w:numPr>
        <w:rPr>
          <w:rFonts w:ascii="Arial" w:hAnsi="Arial" w:cs="Arial"/>
          <w:sz w:val="24"/>
          <w:szCs w:val="24"/>
        </w:rPr>
      </w:pPr>
      <w:r w:rsidRPr="007B449B">
        <w:rPr>
          <w:rFonts w:ascii="Arial" w:hAnsi="Arial" w:cs="Arial"/>
          <w:sz w:val="24"/>
          <w:szCs w:val="24"/>
        </w:rPr>
        <w:t>All disclosures of domestic violence or coercion will be handled with the utmost confidentiality.</w:t>
      </w:r>
    </w:p>
    <w:p w14:paraId="2C6FBF18" w14:textId="5F7232DC" w:rsidR="007B449B" w:rsidRPr="007B449B" w:rsidRDefault="007B449B" w:rsidP="007B449B">
      <w:pPr>
        <w:numPr>
          <w:ilvl w:val="0"/>
          <w:numId w:val="24"/>
        </w:numPr>
        <w:rPr>
          <w:rFonts w:ascii="Arial" w:hAnsi="Arial" w:cs="Arial"/>
          <w:sz w:val="24"/>
          <w:szCs w:val="24"/>
        </w:rPr>
      </w:pPr>
      <w:r w:rsidRPr="007B449B">
        <w:rPr>
          <w:rFonts w:ascii="Arial" w:hAnsi="Arial" w:cs="Arial"/>
          <w:sz w:val="24"/>
          <w:szCs w:val="24"/>
        </w:rPr>
        <w:t>Information will only be shared on a need-to-know basis and in compliance with GDPR and safeguarding laws.</w:t>
      </w:r>
    </w:p>
    <w:p w14:paraId="5602C333" w14:textId="77777777" w:rsidR="007B449B" w:rsidRPr="007B449B" w:rsidRDefault="007B449B" w:rsidP="007B449B">
      <w:pPr>
        <w:rPr>
          <w:rFonts w:ascii="Arial" w:hAnsi="Arial" w:cs="Arial"/>
          <w:b/>
          <w:bCs/>
          <w:sz w:val="24"/>
          <w:szCs w:val="24"/>
        </w:rPr>
      </w:pPr>
      <w:r w:rsidRPr="007B449B">
        <w:rPr>
          <w:rFonts w:ascii="Arial" w:hAnsi="Arial" w:cs="Arial"/>
          <w:b/>
          <w:bCs/>
          <w:sz w:val="24"/>
          <w:szCs w:val="24"/>
        </w:rPr>
        <w:t>Monitoring and Review</w:t>
      </w:r>
    </w:p>
    <w:p w14:paraId="4307604E" w14:textId="77777777" w:rsidR="007B449B" w:rsidRPr="007B449B" w:rsidRDefault="007B449B" w:rsidP="007B449B">
      <w:pPr>
        <w:rPr>
          <w:rFonts w:ascii="Arial" w:hAnsi="Arial" w:cs="Arial"/>
          <w:sz w:val="24"/>
          <w:szCs w:val="24"/>
        </w:rPr>
      </w:pPr>
      <w:r w:rsidRPr="007B449B">
        <w:rPr>
          <w:rFonts w:ascii="Arial" w:hAnsi="Arial" w:cs="Arial"/>
          <w:sz w:val="24"/>
          <w:szCs w:val="24"/>
        </w:rPr>
        <w:t>The African Heritage Alliance will review this policy annually to ensure compliance with legal standards and incorporate best practices.</w:t>
      </w:r>
    </w:p>
    <w:p w14:paraId="34E5562D" w14:textId="77777777" w:rsidR="009D2E04" w:rsidRPr="007B449B" w:rsidRDefault="009D2E04" w:rsidP="007B449B">
      <w:pPr>
        <w:rPr>
          <w:rFonts w:ascii="Arial" w:hAnsi="Arial" w:cs="Arial"/>
          <w:sz w:val="24"/>
          <w:szCs w:val="24"/>
        </w:rPr>
      </w:pPr>
    </w:p>
    <w:sectPr w:rsidR="009D2E04" w:rsidRPr="007B449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A8766" w14:textId="77777777" w:rsidR="0049455F" w:rsidRDefault="0049455F" w:rsidP="00E93B04">
      <w:pPr>
        <w:spacing w:after="0" w:line="240" w:lineRule="auto"/>
      </w:pPr>
      <w:r>
        <w:separator/>
      </w:r>
    </w:p>
  </w:endnote>
  <w:endnote w:type="continuationSeparator" w:id="0">
    <w:p w14:paraId="69604E48" w14:textId="77777777" w:rsidR="0049455F" w:rsidRDefault="0049455F" w:rsidP="00E9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55634" w14:textId="0B87FD31" w:rsidR="00E93B04" w:rsidRDefault="008F0322">
    <w:pPr>
      <w:pStyle w:val="Footer"/>
      <w:jc w:val="right"/>
    </w:pPr>
    <w:r>
      <w:t>AHA</w:t>
    </w:r>
    <w:r w:rsidR="00E93B04">
      <w:t xml:space="preserve"> </w:t>
    </w:r>
    <w:r w:rsidR="007B449B">
      <w:t xml:space="preserve">Domestic Violence and </w:t>
    </w:r>
    <w:r w:rsidR="004119F0">
      <w:t>Coercions</w:t>
    </w:r>
    <w:r w:rsidR="003357AA">
      <w:t xml:space="preserve"> Poli</w:t>
    </w:r>
    <w:r w:rsidR="00E93B04">
      <w:t xml:space="preserve">cy                                             </w:t>
    </w:r>
    <w:r w:rsidR="00E84E73">
      <w:t>November</w:t>
    </w:r>
    <w:r w:rsidR="00E93B04">
      <w:t xml:space="preserve"> 20</w:t>
    </w:r>
    <w:r w:rsidR="00CA29B4">
      <w:t>24</w:t>
    </w:r>
    <w:r w:rsidR="00E93B04">
      <w:t xml:space="preserve">          </w:t>
    </w:r>
    <w:sdt>
      <w:sdtPr>
        <w:id w:val="-1855260527"/>
        <w:docPartObj>
          <w:docPartGallery w:val="Page Numbers (Bottom of Page)"/>
          <w:docPartUnique/>
        </w:docPartObj>
      </w:sdtPr>
      <w:sdtEndPr>
        <w:rPr>
          <w:noProof/>
        </w:rPr>
      </w:sdtEndPr>
      <w:sdtContent>
        <w:r w:rsidR="00E93B04">
          <w:fldChar w:fldCharType="begin"/>
        </w:r>
        <w:r w:rsidR="00E93B04">
          <w:instrText xml:space="preserve"> PAGE   \* MERGEFORMAT </w:instrText>
        </w:r>
        <w:r w:rsidR="00E93B04">
          <w:fldChar w:fldCharType="separate"/>
        </w:r>
        <w:r w:rsidR="00DB243A">
          <w:rPr>
            <w:noProof/>
          </w:rPr>
          <w:t>2</w:t>
        </w:r>
        <w:r w:rsidR="00E93B04">
          <w:rPr>
            <w:noProof/>
          </w:rPr>
          <w:fldChar w:fldCharType="end"/>
        </w:r>
      </w:sdtContent>
    </w:sdt>
  </w:p>
  <w:p w14:paraId="34E55635" w14:textId="77777777" w:rsidR="00E93B04" w:rsidRDefault="00E9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1BEF7" w14:textId="77777777" w:rsidR="0049455F" w:rsidRDefault="0049455F" w:rsidP="00E93B04">
      <w:pPr>
        <w:spacing w:after="0" w:line="240" w:lineRule="auto"/>
      </w:pPr>
      <w:r>
        <w:separator/>
      </w:r>
    </w:p>
  </w:footnote>
  <w:footnote w:type="continuationSeparator" w:id="0">
    <w:p w14:paraId="7AD4AC7B" w14:textId="77777777" w:rsidR="0049455F" w:rsidRDefault="0049455F" w:rsidP="00E93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EB3E4" w14:textId="27902447" w:rsidR="005A0446" w:rsidRDefault="005A0446">
    <w:pPr>
      <w:pStyle w:val="Header"/>
    </w:pPr>
    <w:r>
      <w:tab/>
    </w:r>
    <w:r w:rsidR="009D730E">
      <w:rPr>
        <w:noProof/>
      </w:rPr>
      <w:drawing>
        <wp:inline distT="0" distB="0" distL="0" distR="0" wp14:anchorId="5FCC70F6" wp14:editId="18A3CCC7">
          <wp:extent cx="1066949" cy="743054"/>
          <wp:effectExtent l="0" t="0" r="0" b="0"/>
          <wp:docPr id="74330945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0945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949" cy="743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3AA"/>
    <w:multiLevelType w:val="multilevel"/>
    <w:tmpl w:val="C26A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D7A85"/>
    <w:multiLevelType w:val="multilevel"/>
    <w:tmpl w:val="2C0E6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05422"/>
    <w:multiLevelType w:val="multilevel"/>
    <w:tmpl w:val="D562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A3F09"/>
    <w:multiLevelType w:val="multilevel"/>
    <w:tmpl w:val="F8FA2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A1253"/>
    <w:multiLevelType w:val="multilevel"/>
    <w:tmpl w:val="820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B42BF"/>
    <w:multiLevelType w:val="multilevel"/>
    <w:tmpl w:val="C1B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027F6"/>
    <w:multiLevelType w:val="multilevel"/>
    <w:tmpl w:val="A53E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B5ACA"/>
    <w:multiLevelType w:val="hybridMultilevel"/>
    <w:tmpl w:val="F37684B2"/>
    <w:lvl w:ilvl="0" w:tplc="016014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33DD0"/>
    <w:multiLevelType w:val="multilevel"/>
    <w:tmpl w:val="34D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942A0"/>
    <w:multiLevelType w:val="multilevel"/>
    <w:tmpl w:val="4AEA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3764A"/>
    <w:multiLevelType w:val="multilevel"/>
    <w:tmpl w:val="7754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C2A31"/>
    <w:multiLevelType w:val="multilevel"/>
    <w:tmpl w:val="A5F0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95685"/>
    <w:multiLevelType w:val="hybridMultilevel"/>
    <w:tmpl w:val="2CAAE6C6"/>
    <w:lvl w:ilvl="0" w:tplc="EC96FDF6">
      <w:start w:val="1"/>
      <w:numFmt w:val="lowerRoman"/>
      <w:lvlText w:val="(%1)"/>
      <w:lvlJc w:val="left"/>
      <w:pPr>
        <w:tabs>
          <w:tab w:val="num" w:pos="720"/>
        </w:tabs>
        <w:ind w:left="720" w:hanging="720"/>
      </w:pPr>
      <w:rPr>
        <w:rFonts w:hint="default"/>
      </w:rPr>
    </w:lvl>
    <w:lvl w:ilvl="1" w:tplc="E3167DE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3963CA"/>
    <w:multiLevelType w:val="multilevel"/>
    <w:tmpl w:val="1C72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36319"/>
    <w:multiLevelType w:val="multilevel"/>
    <w:tmpl w:val="00481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5415D5"/>
    <w:multiLevelType w:val="multilevel"/>
    <w:tmpl w:val="71EAB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0A0E80"/>
    <w:multiLevelType w:val="multilevel"/>
    <w:tmpl w:val="D158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37786"/>
    <w:multiLevelType w:val="multilevel"/>
    <w:tmpl w:val="2CAC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0354BB"/>
    <w:multiLevelType w:val="multilevel"/>
    <w:tmpl w:val="8EC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21454"/>
    <w:multiLevelType w:val="multilevel"/>
    <w:tmpl w:val="04186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00032"/>
    <w:multiLevelType w:val="hybridMultilevel"/>
    <w:tmpl w:val="7C50AF4A"/>
    <w:lvl w:ilvl="0" w:tplc="0409000F">
      <w:start w:val="1"/>
      <w:numFmt w:val="decimal"/>
      <w:lvlText w:val="%1."/>
      <w:lvlJc w:val="left"/>
      <w:pPr>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82197F"/>
    <w:multiLevelType w:val="multilevel"/>
    <w:tmpl w:val="93F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0256B1"/>
    <w:multiLevelType w:val="multilevel"/>
    <w:tmpl w:val="14D0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95BB7"/>
    <w:multiLevelType w:val="multilevel"/>
    <w:tmpl w:val="6B9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74176">
    <w:abstractNumId w:val="12"/>
  </w:num>
  <w:num w:numId="2" w16cid:durableId="952401901">
    <w:abstractNumId w:val="7"/>
  </w:num>
  <w:num w:numId="3" w16cid:durableId="1254784411">
    <w:abstractNumId w:val="20"/>
  </w:num>
  <w:num w:numId="4" w16cid:durableId="1579441504">
    <w:abstractNumId w:val="8"/>
  </w:num>
  <w:num w:numId="5" w16cid:durableId="81991817">
    <w:abstractNumId w:val="21"/>
  </w:num>
  <w:num w:numId="6" w16cid:durableId="587662002">
    <w:abstractNumId w:val="1"/>
  </w:num>
  <w:num w:numId="7" w16cid:durableId="355081114">
    <w:abstractNumId w:val="2"/>
  </w:num>
  <w:num w:numId="8" w16cid:durableId="1533836191">
    <w:abstractNumId w:val="4"/>
  </w:num>
  <w:num w:numId="9" w16cid:durableId="469712372">
    <w:abstractNumId w:val="16"/>
  </w:num>
  <w:num w:numId="10" w16cid:durableId="1545828066">
    <w:abstractNumId w:val="10"/>
  </w:num>
  <w:num w:numId="11" w16cid:durableId="1493638666">
    <w:abstractNumId w:val="6"/>
  </w:num>
  <w:num w:numId="12" w16cid:durableId="262962991">
    <w:abstractNumId w:val="5"/>
  </w:num>
  <w:num w:numId="13" w16cid:durableId="1892879614">
    <w:abstractNumId w:val="22"/>
  </w:num>
  <w:num w:numId="14" w16cid:durableId="1434012152">
    <w:abstractNumId w:val="3"/>
  </w:num>
  <w:num w:numId="15" w16cid:durableId="668676745">
    <w:abstractNumId w:val="23"/>
  </w:num>
  <w:num w:numId="16" w16cid:durableId="220218407">
    <w:abstractNumId w:val="0"/>
  </w:num>
  <w:num w:numId="17" w16cid:durableId="966936492">
    <w:abstractNumId w:val="9"/>
  </w:num>
  <w:num w:numId="18" w16cid:durableId="278269000">
    <w:abstractNumId w:val="18"/>
  </w:num>
  <w:num w:numId="19" w16cid:durableId="1316109825">
    <w:abstractNumId w:val="17"/>
  </w:num>
  <w:num w:numId="20" w16cid:durableId="698434857">
    <w:abstractNumId w:val="15"/>
  </w:num>
  <w:num w:numId="21" w16cid:durableId="637496836">
    <w:abstractNumId w:val="19"/>
  </w:num>
  <w:num w:numId="22" w16cid:durableId="1924140794">
    <w:abstractNumId w:val="14"/>
  </w:num>
  <w:num w:numId="23" w16cid:durableId="1159996900">
    <w:abstractNumId w:val="13"/>
  </w:num>
  <w:num w:numId="24" w16cid:durableId="277571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CD"/>
    <w:rsid w:val="00007305"/>
    <w:rsid w:val="000F47C5"/>
    <w:rsid w:val="001B1F40"/>
    <w:rsid w:val="002024AD"/>
    <w:rsid w:val="002410F1"/>
    <w:rsid w:val="003357AA"/>
    <w:rsid w:val="00356A1C"/>
    <w:rsid w:val="0038127C"/>
    <w:rsid w:val="0038177E"/>
    <w:rsid w:val="003A0948"/>
    <w:rsid w:val="003C6A41"/>
    <w:rsid w:val="003E1E2C"/>
    <w:rsid w:val="004119F0"/>
    <w:rsid w:val="00417333"/>
    <w:rsid w:val="004465B1"/>
    <w:rsid w:val="00486428"/>
    <w:rsid w:val="0049455F"/>
    <w:rsid w:val="004975F7"/>
    <w:rsid w:val="00557C87"/>
    <w:rsid w:val="005A0446"/>
    <w:rsid w:val="005C1C6E"/>
    <w:rsid w:val="005D11FA"/>
    <w:rsid w:val="005F088B"/>
    <w:rsid w:val="00643DB2"/>
    <w:rsid w:val="006559FA"/>
    <w:rsid w:val="006A0E99"/>
    <w:rsid w:val="00737D58"/>
    <w:rsid w:val="00781F93"/>
    <w:rsid w:val="007B449B"/>
    <w:rsid w:val="007E6329"/>
    <w:rsid w:val="00827D75"/>
    <w:rsid w:val="008C2864"/>
    <w:rsid w:val="008F0322"/>
    <w:rsid w:val="009D2E04"/>
    <w:rsid w:val="009D730E"/>
    <w:rsid w:val="00A54CB7"/>
    <w:rsid w:val="00A61C47"/>
    <w:rsid w:val="00A77C9D"/>
    <w:rsid w:val="00A956CA"/>
    <w:rsid w:val="00B24948"/>
    <w:rsid w:val="00B6636A"/>
    <w:rsid w:val="00B74808"/>
    <w:rsid w:val="00C71429"/>
    <w:rsid w:val="00CA29B4"/>
    <w:rsid w:val="00CE685A"/>
    <w:rsid w:val="00CF6EB8"/>
    <w:rsid w:val="00D231CD"/>
    <w:rsid w:val="00D743D5"/>
    <w:rsid w:val="00D952A2"/>
    <w:rsid w:val="00D95F89"/>
    <w:rsid w:val="00DB243A"/>
    <w:rsid w:val="00DE7C15"/>
    <w:rsid w:val="00DF412B"/>
    <w:rsid w:val="00E461BB"/>
    <w:rsid w:val="00E50799"/>
    <w:rsid w:val="00E84E73"/>
    <w:rsid w:val="00E93B04"/>
    <w:rsid w:val="00EA106E"/>
    <w:rsid w:val="00EF04B1"/>
    <w:rsid w:val="00F7156C"/>
    <w:rsid w:val="00FA5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55C6"/>
  <w15:docId w15:val="{310D18CC-DF29-4F19-B636-EF5BE208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2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73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D73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E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17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333"/>
    <w:rPr>
      <w:rFonts w:ascii="Tahoma" w:hAnsi="Tahoma" w:cs="Tahoma"/>
      <w:sz w:val="16"/>
      <w:szCs w:val="16"/>
    </w:rPr>
  </w:style>
  <w:style w:type="paragraph" w:styleId="Header">
    <w:name w:val="header"/>
    <w:basedOn w:val="Normal"/>
    <w:link w:val="HeaderChar"/>
    <w:uiPriority w:val="99"/>
    <w:unhideWhenUsed/>
    <w:rsid w:val="00E93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B04"/>
  </w:style>
  <w:style w:type="paragraph" w:styleId="Footer">
    <w:name w:val="footer"/>
    <w:basedOn w:val="Normal"/>
    <w:link w:val="FooterChar"/>
    <w:uiPriority w:val="99"/>
    <w:unhideWhenUsed/>
    <w:rsid w:val="00E93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B04"/>
  </w:style>
  <w:style w:type="paragraph" w:styleId="NormalWeb">
    <w:name w:val="Normal (Web)"/>
    <w:basedOn w:val="Normal"/>
    <w:uiPriority w:val="99"/>
    <w:semiHidden/>
    <w:unhideWhenUsed/>
    <w:rsid w:val="00EA10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106E"/>
    <w:rPr>
      <w:b/>
      <w:bCs/>
    </w:rPr>
  </w:style>
  <w:style w:type="character" w:styleId="Hyperlink">
    <w:name w:val="Hyperlink"/>
    <w:basedOn w:val="DefaultParagraphFont"/>
    <w:uiPriority w:val="99"/>
    <w:unhideWhenUsed/>
    <w:rsid w:val="00EA106E"/>
    <w:rPr>
      <w:color w:val="0000FF"/>
      <w:u w:val="single"/>
    </w:rPr>
  </w:style>
  <w:style w:type="character" w:styleId="UnresolvedMention">
    <w:name w:val="Unresolved Mention"/>
    <w:basedOn w:val="DefaultParagraphFont"/>
    <w:uiPriority w:val="99"/>
    <w:semiHidden/>
    <w:unhideWhenUsed/>
    <w:rsid w:val="00781F93"/>
    <w:rPr>
      <w:color w:val="605E5C"/>
      <w:shd w:val="clear" w:color="auto" w:fill="E1DFDD"/>
    </w:rPr>
  </w:style>
  <w:style w:type="character" w:customStyle="1" w:styleId="Heading3Char">
    <w:name w:val="Heading 3 Char"/>
    <w:basedOn w:val="DefaultParagraphFont"/>
    <w:link w:val="Heading3"/>
    <w:uiPriority w:val="9"/>
    <w:semiHidden/>
    <w:rsid w:val="009D73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D730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6532">
      <w:bodyDiv w:val="1"/>
      <w:marLeft w:val="0"/>
      <w:marRight w:val="0"/>
      <w:marTop w:val="0"/>
      <w:marBottom w:val="0"/>
      <w:divBdr>
        <w:top w:val="none" w:sz="0" w:space="0" w:color="auto"/>
        <w:left w:val="none" w:sz="0" w:space="0" w:color="auto"/>
        <w:bottom w:val="none" w:sz="0" w:space="0" w:color="auto"/>
        <w:right w:val="none" w:sz="0" w:space="0" w:color="auto"/>
      </w:divBdr>
    </w:div>
    <w:div w:id="296420585">
      <w:bodyDiv w:val="1"/>
      <w:marLeft w:val="0"/>
      <w:marRight w:val="0"/>
      <w:marTop w:val="0"/>
      <w:marBottom w:val="0"/>
      <w:divBdr>
        <w:top w:val="none" w:sz="0" w:space="0" w:color="auto"/>
        <w:left w:val="none" w:sz="0" w:space="0" w:color="auto"/>
        <w:bottom w:val="none" w:sz="0" w:space="0" w:color="auto"/>
        <w:right w:val="none" w:sz="0" w:space="0" w:color="auto"/>
      </w:divBdr>
    </w:div>
    <w:div w:id="420762849">
      <w:bodyDiv w:val="1"/>
      <w:marLeft w:val="0"/>
      <w:marRight w:val="0"/>
      <w:marTop w:val="0"/>
      <w:marBottom w:val="0"/>
      <w:divBdr>
        <w:top w:val="none" w:sz="0" w:space="0" w:color="auto"/>
        <w:left w:val="none" w:sz="0" w:space="0" w:color="auto"/>
        <w:bottom w:val="none" w:sz="0" w:space="0" w:color="auto"/>
        <w:right w:val="none" w:sz="0" w:space="0" w:color="auto"/>
      </w:divBdr>
    </w:div>
    <w:div w:id="556554511">
      <w:bodyDiv w:val="1"/>
      <w:marLeft w:val="0"/>
      <w:marRight w:val="0"/>
      <w:marTop w:val="0"/>
      <w:marBottom w:val="0"/>
      <w:divBdr>
        <w:top w:val="none" w:sz="0" w:space="0" w:color="auto"/>
        <w:left w:val="none" w:sz="0" w:space="0" w:color="auto"/>
        <w:bottom w:val="none" w:sz="0" w:space="0" w:color="auto"/>
        <w:right w:val="none" w:sz="0" w:space="0" w:color="auto"/>
      </w:divBdr>
    </w:div>
    <w:div w:id="710304375">
      <w:bodyDiv w:val="1"/>
      <w:marLeft w:val="0"/>
      <w:marRight w:val="0"/>
      <w:marTop w:val="0"/>
      <w:marBottom w:val="0"/>
      <w:divBdr>
        <w:top w:val="none" w:sz="0" w:space="0" w:color="auto"/>
        <w:left w:val="none" w:sz="0" w:space="0" w:color="auto"/>
        <w:bottom w:val="none" w:sz="0" w:space="0" w:color="auto"/>
        <w:right w:val="none" w:sz="0" w:space="0" w:color="auto"/>
      </w:divBdr>
    </w:div>
    <w:div w:id="1532111483">
      <w:bodyDiv w:val="1"/>
      <w:marLeft w:val="0"/>
      <w:marRight w:val="0"/>
      <w:marTop w:val="0"/>
      <w:marBottom w:val="0"/>
      <w:divBdr>
        <w:top w:val="none" w:sz="0" w:space="0" w:color="auto"/>
        <w:left w:val="none" w:sz="0" w:space="0" w:color="auto"/>
        <w:bottom w:val="none" w:sz="0" w:space="0" w:color="auto"/>
        <w:right w:val="none" w:sz="0" w:space="0" w:color="auto"/>
      </w:divBdr>
    </w:div>
    <w:div w:id="1635057733">
      <w:bodyDiv w:val="1"/>
      <w:marLeft w:val="0"/>
      <w:marRight w:val="0"/>
      <w:marTop w:val="0"/>
      <w:marBottom w:val="0"/>
      <w:divBdr>
        <w:top w:val="none" w:sz="0" w:space="0" w:color="auto"/>
        <w:left w:val="none" w:sz="0" w:space="0" w:color="auto"/>
        <w:bottom w:val="none" w:sz="0" w:space="0" w:color="auto"/>
        <w:right w:val="none" w:sz="0" w:space="0" w:color="auto"/>
      </w:divBdr>
    </w:div>
    <w:div w:id="19667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1D9B3437B4D43AA4DE076CE5E3415" ma:contentTypeVersion="4" ma:contentTypeDescription="Create a new document." ma:contentTypeScope="" ma:versionID="3692672e5fb670c92f0d16f1f2a94678">
  <xsd:schema xmlns:xsd="http://www.w3.org/2001/XMLSchema" xmlns:xs="http://www.w3.org/2001/XMLSchema" xmlns:p="http://schemas.microsoft.com/office/2006/metadata/properties" xmlns:ns2="f2ee9359-c25c-4d06-89c3-5a6f75e7a02b" targetNamespace="http://schemas.microsoft.com/office/2006/metadata/properties" ma:root="true" ma:fieldsID="979a58978374604f0b998a4dc22f03bb" ns2:_="">
    <xsd:import namespace="f2ee9359-c25c-4d06-89c3-5a6f75e7a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9359-c25c-4d06-89c3-5a6f75e7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B91F5-6BD2-4AD7-A523-7D84E90FBB9C}">
  <ds:schemaRefs>
    <ds:schemaRef ds:uri="http://schemas.microsoft.com/sharepoint/v3/contenttype/forms"/>
  </ds:schemaRefs>
</ds:datastoreItem>
</file>

<file path=customXml/itemProps2.xml><?xml version="1.0" encoding="utf-8"?>
<ds:datastoreItem xmlns:ds="http://schemas.openxmlformats.org/officeDocument/2006/customXml" ds:itemID="{CD38F973-B707-4BEE-B1AC-BED1252440EF}"/>
</file>

<file path=customXml/itemProps3.xml><?xml version="1.0" encoding="utf-8"?>
<ds:datastoreItem xmlns:ds="http://schemas.openxmlformats.org/officeDocument/2006/customXml" ds:itemID="{6F073EFA-6A80-4C15-9816-F0371A75D8D3}">
  <ds:schemaRefs>
    <ds:schemaRef ds:uri="http://schemas.microsoft.com/office/2006/metadata/properties"/>
    <ds:schemaRef ds:uri="http://schemas.microsoft.com/office/infopath/2007/PartnerControls"/>
    <ds:schemaRef ds:uri="43be4bfd-2b32-4e2c-b59c-f85b259b8b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Gomes</dc:creator>
  <cp:lastModifiedBy>Amanda Toussaint</cp:lastModifiedBy>
  <cp:revision>4</cp:revision>
  <dcterms:created xsi:type="dcterms:W3CDTF">2024-12-04T12:01:00Z</dcterms:created>
  <dcterms:modified xsi:type="dcterms:W3CDTF">2024-12-04T12:04:00Z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0x0101000F21D9B3437B4D43AA4DE076CE5E3415</vt:lpwstr>
  </property>
</Properties>
</file>