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B14C" w14:textId="77777777" w:rsidR="008F0322" w:rsidRPr="00CF6EB8" w:rsidRDefault="008F0322" w:rsidP="009D730E">
      <w:pPr>
        <w:spacing w:after="0" w:line="240" w:lineRule="auto"/>
        <w:rPr>
          <w:b/>
          <w:color w:val="317A8B"/>
          <w:sz w:val="32"/>
          <w:szCs w:val="32"/>
        </w:rPr>
      </w:pPr>
      <w:r w:rsidRPr="00CF6EB8">
        <w:rPr>
          <w:b/>
          <w:color w:val="317A8B"/>
          <w:sz w:val="32"/>
          <w:szCs w:val="32"/>
        </w:rPr>
        <w:t>African Heritage Alliance (‘AHA’)</w:t>
      </w:r>
    </w:p>
    <w:p w14:paraId="1D2E74EC" w14:textId="74ACF507" w:rsidR="003357AA" w:rsidRPr="00CF6EB8" w:rsidRDefault="003357AA" w:rsidP="003357AA">
      <w:pPr>
        <w:rPr>
          <w:b/>
          <w:color w:val="317A8B"/>
          <w:sz w:val="32"/>
          <w:szCs w:val="32"/>
        </w:rPr>
      </w:pPr>
      <w:r w:rsidRPr="00CF6EB8">
        <w:rPr>
          <w:b/>
          <w:color w:val="317A8B"/>
          <w:sz w:val="32"/>
          <w:szCs w:val="32"/>
        </w:rPr>
        <w:t>Disclosure and Barring Service (DBS) Policy</w:t>
      </w:r>
    </w:p>
    <w:p w14:paraId="1A484AF1" w14:textId="77777777" w:rsidR="003357AA" w:rsidRPr="003357AA" w:rsidRDefault="003357AA" w:rsidP="003357AA">
      <w:pPr>
        <w:rPr>
          <w:rFonts w:ascii="Arial" w:hAnsi="Arial" w:cs="Arial"/>
          <w:bCs/>
          <w:sz w:val="24"/>
          <w:szCs w:val="24"/>
        </w:rPr>
      </w:pPr>
      <w:r w:rsidRPr="003357AA">
        <w:rPr>
          <w:rFonts w:ascii="Arial" w:hAnsi="Arial" w:cs="Arial"/>
          <w:b/>
          <w:sz w:val="24"/>
          <w:szCs w:val="24"/>
        </w:rPr>
        <w:t>Purpose</w:t>
      </w:r>
      <w:r w:rsidRPr="003357AA">
        <w:rPr>
          <w:rFonts w:ascii="Arial" w:hAnsi="Arial" w:cs="Arial"/>
          <w:bCs/>
          <w:sz w:val="24"/>
          <w:szCs w:val="24"/>
        </w:rPr>
        <w:br/>
        <w:t>The African Heritage Alliance is committed to ensuring the safety and well-being of all children, families, and staff involved in Supervised Contact visits at the African Caribbean Centre. This policy outlines the procedures for the use of Disclosure and Barring Service (DBS) checks to safeguard vulnerable individuals and maintain compliance with legal and ethical standards.</w:t>
      </w:r>
    </w:p>
    <w:p w14:paraId="626FC4C8" w14:textId="2A40F1E0" w:rsidR="003357AA" w:rsidRPr="003357AA" w:rsidRDefault="003357AA" w:rsidP="003357AA">
      <w:pPr>
        <w:rPr>
          <w:rFonts w:ascii="Arial" w:hAnsi="Arial" w:cs="Arial"/>
          <w:bCs/>
          <w:sz w:val="24"/>
          <w:szCs w:val="24"/>
        </w:rPr>
      </w:pPr>
    </w:p>
    <w:p w14:paraId="74DD2690" w14:textId="77777777" w:rsidR="003357AA" w:rsidRPr="003357AA" w:rsidRDefault="003357AA" w:rsidP="003357AA">
      <w:pPr>
        <w:rPr>
          <w:rFonts w:ascii="Arial" w:hAnsi="Arial" w:cs="Arial"/>
          <w:b/>
          <w:sz w:val="24"/>
          <w:szCs w:val="24"/>
        </w:rPr>
      </w:pPr>
      <w:r w:rsidRPr="003357AA">
        <w:rPr>
          <w:rFonts w:ascii="Arial" w:hAnsi="Arial" w:cs="Arial"/>
          <w:b/>
          <w:sz w:val="24"/>
          <w:szCs w:val="24"/>
        </w:rPr>
        <w:t>Policy Statement</w:t>
      </w:r>
    </w:p>
    <w:p w14:paraId="631D5075" w14:textId="5B5F91CA" w:rsidR="003357AA" w:rsidRPr="003357AA" w:rsidRDefault="003357AA" w:rsidP="003357AA">
      <w:pPr>
        <w:rPr>
          <w:rFonts w:ascii="Arial" w:hAnsi="Arial" w:cs="Arial"/>
          <w:bCs/>
          <w:sz w:val="24"/>
          <w:szCs w:val="24"/>
        </w:rPr>
      </w:pPr>
      <w:r w:rsidRPr="003357AA">
        <w:rPr>
          <w:rFonts w:ascii="Arial" w:hAnsi="Arial" w:cs="Arial"/>
          <w:bCs/>
          <w:sz w:val="24"/>
          <w:szCs w:val="24"/>
        </w:rPr>
        <w:t>The African Heritage Alliance recogni</w:t>
      </w:r>
      <w:r w:rsidR="00A710CE">
        <w:rPr>
          <w:rFonts w:ascii="Arial" w:hAnsi="Arial" w:cs="Arial"/>
          <w:bCs/>
          <w:sz w:val="24"/>
          <w:szCs w:val="24"/>
        </w:rPr>
        <w:t>s</w:t>
      </w:r>
      <w:r w:rsidRPr="003357AA">
        <w:rPr>
          <w:rFonts w:ascii="Arial" w:hAnsi="Arial" w:cs="Arial"/>
          <w:bCs/>
          <w:sz w:val="24"/>
          <w:szCs w:val="24"/>
        </w:rPr>
        <w:t>es the importance of rigorous safeguarding measures to protect children during supervised contact visits. All staff, volunteers, and contractors involved in these visits will undergo DBS checks in line with current legislation and best practices.</w:t>
      </w:r>
    </w:p>
    <w:p w14:paraId="76A472F0" w14:textId="188BDA3F" w:rsidR="003357AA" w:rsidRPr="003357AA" w:rsidRDefault="003357AA" w:rsidP="003357AA">
      <w:pPr>
        <w:rPr>
          <w:rFonts w:ascii="Arial" w:hAnsi="Arial" w:cs="Arial"/>
          <w:bCs/>
          <w:sz w:val="24"/>
          <w:szCs w:val="24"/>
        </w:rPr>
      </w:pPr>
    </w:p>
    <w:p w14:paraId="1DDA6A9C" w14:textId="77777777" w:rsidR="003357AA" w:rsidRPr="003357AA" w:rsidRDefault="003357AA" w:rsidP="003357AA">
      <w:pPr>
        <w:rPr>
          <w:rFonts w:ascii="Arial" w:hAnsi="Arial" w:cs="Arial"/>
          <w:b/>
          <w:sz w:val="24"/>
          <w:szCs w:val="24"/>
        </w:rPr>
      </w:pPr>
      <w:r w:rsidRPr="003357AA">
        <w:rPr>
          <w:rFonts w:ascii="Arial" w:hAnsi="Arial" w:cs="Arial"/>
          <w:b/>
          <w:sz w:val="24"/>
          <w:szCs w:val="24"/>
        </w:rPr>
        <w:t>Scope</w:t>
      </w:r>
    </w:p>
    <w:p w14:paraId="5F389B3E" w14:textId="77777777" w:rsidR="003357AA" w:rsidRPr="003357AA" w:rsidRDefault="003357AA" w:rsidP="003357AA">
      <w:pPr>
        <w:rPr>
          <w:rFonts w:ascii="Arial" w:hAnsi="Arial" w:cs="Arial"/>
          <w:bCs/>
          <w:sz w:val="24"/>
          <w:szCs w:val="24"/>
        </w:rPr>
      </w:pPr>
      <w:r w:rsidRPr="003357AA">
        <w:rPr>
          <w:rFonts w:ascii="Arial" w:hAnsi="Arial" w:cs="Arial"/>
          <w:bCs/>
          <w:sz w:val="24"/>
          <w:szCs w:val="24"/>
        </w:rPr>
        <w:t>This policy applies to:</w:t>
      </w:r>
    </w:p>
    <w:p w14:paraId="19A878AF" w14:textId="77777777" w:rsidR="003357AA" w:rsidRPr="003357AA" w:rsidRDefault="003357AA" w:rsidP="003357AA">
      <w:pPr>
        <w:numPr>
          <w:ilvl w:val="0"/>
          <w:numId w:val="10"/>
        </w:numPr>
        <w:rPr>
          <w:rFonts w:ascii="Arial" w:hAnsi="Arial" w:cs="Arial"/>
          <w:bCs/>
          <w:sz w:val="24"/>
          <w:szCs w:val="24"/>
        </w:rPr>
      </w:pPr>
      <w:r w:rsidRPr="003357AA">
        <w:rPr>
          <w:rFonts w:ascii="Arial" w:hAnsi="Arial" w:cs="Arial"/>
          <w:bCs/>
          <w:sz w:val="24"/>
          <w:szCs w:val="24"/>
        </w:rPr>
        <w:t>Employees and volunteers working directly with children or families during supervised contact visits.</w:t>
      </w:r>
    </w:p>
    <w:p w14:paraId="6F2A9F46" w14:textId="77777777" w:rsidR="003357AA" w:rsidRPr="003357AA" w:rsidRDefault="003357AA" w:rsidP="003357AA">
      <w:pPr>
        <w:numPr>
          <w:ilvl w:val="0"/>
          <w:numId w:val="10"/>
        </w:numPr>
        <w:rPr>
          <w:rFonts w:ascii="Arial" w:hAnsi="Arial" w:cs="Arial"/>
          <w:bCs/>
          <w:sz w:val="24"/>
          <w:szCs w:val="24"/>
        </w:rPr>
      </w:pPr>
      <w:r w:rsidRPr="003357AA">
        <w:rPr>
          <w:rFonts w:ascii="Arial" w:hAnsi="Arial" w:cs="Arial"/>
          <w:bCs/>
          <w:sz w:val="24"/>
          <w:szCs w:val="24"/>
        </w:rPr>
        <w:t>Contractors or external service providers who may have unsupervised access to children.</w:t>
      </w:r>
    </w:p>
    <w:p w14:paraId="512D2821" w14:textId="48405B62" w:rsidR="003357AA" w:rsidRPr="003357AA" w:rsidRDefault="003357AA" w:rsidP="003357AA">
      <w:pPr>
        <w:rPr>
          <w:rFonts w:ascii="Arial" w:hAnsi="Arial" w:cs="Arial"/>
          <w:bCs/>
          <w:sz w:val="24"/>
          <w:szCs w:val="24"/>
        </w:rPr>
      </w:pPr>
    </w:p>
    <w:p w14:paraId="4C6962D0" w14:textId="77777777" w:rsidR="003357AA" w:rsidRPr="003357AA" w:rsidRDefault="003357AA" w:rsidP="003357AA">
      <w:pPr>
        <w:rPr>
          <w:rFonts w:ascii="Arial" w:hAnsi="Arial" w:cs="Arial"/>
          <w:b/>
          <w:sz w:val="24"/>
          <w:szCs w:val="24"/>
        </w:rPr>
      </w:pPr>
      <w:r w:rsidRPr="003357AA">
        <w:rPr>
          <w:rFonts w:ascii="Arial" w:hAnsi="Arial" w:cs="Arial"/>
          <w:b/>
          <w:sz w:val="24"/>
          <w:szCs w:val="24"/>
        </w:rPr>
        <w:t>DBS Checks</w:t>
      </w:r>
    </w:p>
    <w:p w14:paraId="0200A3D4" w14:textId="77777777" w:rsidR="003357AA" w:rsidRPr="003357AA" w:rsidRDefault="003357AA" w:rsidP="003357AA">
      <w:pPr>
        <w:rPr>
          <w:rFonts w:ascii="Arial" w:hAnsi="Arial" w:cs="Arial"/>
          <w:bCs/>
          <w:sz w:val="24"/>
          <w:szCs w:val="24"/>
        </w:rPr>
      </w:pPr>
      <w:r w:rsidRPr="003357AA">
        <w:rPr>
          <w:rFonts w:ascii="Arial" w:hAnsi="Arial" w:cs="Arial"/>
          <w:bCs/>
          <w:sz w:val="24"/>
          <w:szCs w:val="24"/>
        </w:rPr>
        <w:t>1. Level of Checks Required</w:t>
      </w:r>
    </w:p>
    <w:p w14:paraId="6D999C75" w14:textId="77777777" w:rsidR="003357AA" w:rsidRPr="003357AA" w:rsidRDefault="003357AA" w:rsidP="003357AA">
      <w:pPr>
        <w:numPr>
          <w:ilvl w:val="0"/>
          <w:numId w:val="11"/>
        </w:numPr>
        <w:rPr>
          <w:rFonts w:ascii="Arial" w:hAnsi="Arial" w:cs="Arial"/>
          <w:bCs/>
          <w:sz w:val="24"/>
          <w:szCs w:val="24"/>
        </w:rPr>
      </w:pPr>
      <w:r w:rsidRPr="003357AA">
        <w:rPr>
          <w:rFonts w:ascii="Arial" w:hAnsi="Arial" w:cs="Arial"/>
          <w:bCs/>
          <w:sz w:val="24"/>
          <w:szCs w:val="24"/>
        </w:rPr>
        <w:t>All individuals directly involved in supervised contact visits must undergo an Enhanced DBS Check with Children’s Barred List Check.</w:t>
      </w:r>
    </w:p>
    <w:p w14:paraId="3914274C" w14:textId="77777777" w:rsidR="003357AA" w:rsidRPr="003357AA" w:rsidRDefault="003357AA" w:rsidP="003357AA">
      <w:pPr>
        <w:numPr>
          <w:ilvl w:val="0"/>
          <w:numId w:val="11"/>
        </w:numPr>
        <w:rPr>
          <w:rFonts w:ascii="Arial" w:hAnsi="Arial" w:cs="Arial"/>
          <w:bCs/>
          <w:sz w:val="24"/>
          <w:szCs w:val="24"/>
        </w:rPr>
      </w:pPr>
      <w:r w:rsidRPr="003357AA">
        <w:rPr>
          <w:rFonts w:ascii="Arial" w:hAnsi="Arial" w:cs="Arial"/>
          <w:bCs/>
          <w:sz w:val="24"/>
          <w:szCs w:val="24"/>
        </w:rPr>
        <w:t>Administrative staff or contractors without direct or unsupervised access to children may undergo a Standard DBS Check if deemed necessary.</w:t>
      </w:r>
    </w:p>
    <w:p w14:paraId="553463A7" w14:textId="77777777" w:rsidR="003357AA" w:rsidRPr="003357AA" w:rsidRDefault="003357AA" w:rsidP="003357AA">
      <w:pPr>
        <w:rPr>
          <w:rFonts w:ascii="Arial" w:hAnsi="Arial" w:cs="Arial"/>
          <w:bCs/>
          <w:sz w:val="24"/>
          <w:szCs w:val="24"/>
        </w:rPr>
      </w:pPr>
      <w:r w:rsidRPr="003357AA">
        <w:rPr>
          <w:rFonts w:ascii="Arial" w:hAnsi="Arial" w:cs="Arial"/>
          <w:bCs/>
          <w:sz w:val="24"/>
          <w:szCs w:val="24"/>
        </w:rPr>
        <w:t>2. Timing of Checks</w:t>
      </w:r>
    </w:p>
    <w:p w14:paraId="55DFDDBA" w14:textId="77777777" w:rsidR="003357AA" w:rsidRPr="003357AA" w:rsidRDefault="003357AA" w:rsidP="003357AA">
      <w:pPr>
        <w:numPr>
          <w:ilvl w:val="0"/>
          <w:numId w:val="12"/>
        </w:numPr>
        <w:rPr>
          <w:rFonts w:ascii="Arial" w:hAnsi="Arial" w:cs="Arial"/>
          <w:bCs/>
          <w:sz w:val="24"/>
          <w:szCs w:val="24"/>
        </w:rPr>
      </w:pPr>
      <w:r w:rsidRPr="003357AA">
        <w:rPr>
          <w:rFonts w:ascii="Arial" w:hAnsi="Arial" w:cs="Arial"/>
          <w:bCs/>
          <w:sz w:val="24"/>
          <w:szCs w:val="24"/>
        </w:rPr>
        <w:t>DBS checks will be completed before commencing employment or volunteer work.</w:t>
      </w:r>
    </w:p>
    <w:p w14:paraId="0849FD2B" w14:textId="77777777" w:rsidR="003357AA" w:rsidRPr="003357AA" w:rsidRDefault="003357AA" w:rsidP="003357AA">
      <w:pPr>
        <w:numPr>
          <w:ilvl w:val="0"/>
          <w:numId w:val="12"/>
        </w:numPr>
        <w:rPr>
          <w:rFonts w:ascii="Arial" w:hAnsi="Arial" w:cs="Arial"/>
          <w:bCs/>
          <w:sz w:val="24"/>
          <w:szCs w:val="24"/>
        </w:rPr>
      </w:pPr>
      <w:r w:rsidRPr="003357AA">
        <w:rPr>
          <w:rFonts w:ascii="Arial" w:hAnsi="Arial" w:cs="Arial"/>
          <w:bCs/>
          <w:sz w:val="24"/>
          <w:szCs w:val="24"/>
        </w:rPr>
        <w:lastRenderedPageBreak/>
        <w:t>Existing staff and volunteers will undergo periodic rechecks, typically every three years, or sooner if required by changes in law or circumstances.</w:t>
      </w:r>
    </w:p>
    <w:p w14:paraId="198210DF" w14:textId="77777777" w:rsidR="003357AA" w:rsidRPr="003357AA" w:rsidRDefault="003357AA" w:rsidP="003357AA">
      <w:pPr>
        <w:rPr>
          <w:rFonts w:ascii="Arial" w:hAnsi="Arial" w:cs="Arial"/>
          <w:bCs/>
          <w:sz w:val="24"/>
          <w:szCs w:val="24"/>
        </w:rPr>
      </w:pPr>
      <w:r w:rsidRPr="003357AA">
        <w:rPr>
          <w:rFonts w:ascii="Arial" w:hAnsi="Arial" w:cs="Arial"/>
          <w:bCs/>
          <w:sz w:val="24"/>
          <w:szCs w:val="24"/>
        </w:rPr>
        <w:t>3. Portability of DBS Certificates</w:t>
      </w:r>
    </w:p>
    <w:p w14:paraId="2DCE01F8" w14:textId="77777777" w:rsidR="003357AA" w:rsidRPr="003357AA" w:rsidRDefault="003357AA" w:rsidP="003357AA">
      <w:pPr>
        <w:numPr>
          <w:ilvl w:val="0"/>
          <w:numId w:val="13"/>
        </w:numPr>
        <w:rPr>
          <w:rFonts w:ascii="Arial" w:hAnsi="Arial" w:cs="Arial"/>
          <w:bCs/>
          <w:sz w:val="24"/>
          <w:szCs w:val="24"/>
        </w:rPr>
      </w:pPr>
      <w:r w:rsidRPr="003357AA">
        <w:rPr>
          <w:rFonts w:ascii="Arial" w:hAnsi="Arial" w:cs="Arial"/>
          <w:bCs/>
          <w:sz w:val="24"/>
          <w:szCs w:val="24"/>
        </w:rPr>
        <w:t>The African Heritage Alliance accepts portable DBS certificates only if they are registered with the DBS Update Service and confirm the appropriate level of clearance.</w:t>
      </w:r>
    </w:p>
    <w:p w14:paraId="532E6175" w14:textId="2F2509B0" w:rsidR="003357AA" w:rsidRPr="003357AA" w:rsidRDefault="003357AA" w:rsidP="003357AA">
      <w:pPr>
        <w:rPr>
          <w:rFonts w:ascii="Arial" w:hAnsi="Arial" w:cs="Arial"/>
          <w:bCs/>
          <w:sz w:val="24"/>
          <w:szCs w:val="24"/>
        </w:rPr>
      </w:pPr>
    </w:p>
    <w:p w14:paraId="355DA197" w14:textId="77777777" w:rsidR="003357AA" w:rsidRPr="003357AA" w:rsidRDefault="003357AA" w:rsidP="003357AA">
      <w:pPr>
        <w:rPr>
          <w:rFonts w:ascii="Arial" w:hAnsi="Arial" w:cs="Arial"/>
          <w:b/>
          <w:sz w:val="24"/>
          <w:szCs w:val="24"/>
        </w:rPr>
      </w:pPr>
      <w:r w:rsidRPr="003357AA">
        <w:rPr>
          <w:rFonts w:ascii="Arial" w:hAnsi="Arial" w:cs="Arial"/>
          <w:b/>
          <w:sz w:val="24"/>
          <w:szCs w:val="24"/>
        </w:rPr>
        <w:t>Recruitment and Decision-Making</w:t>
      </w:r>
    </w:p>
    <w:p w14:paraId="640D00C2" w14:textId="77777777" w:rsidR="003357AA" w:rsidRPr="003357AA" w:rsidRDefault="003357AA" w:rsidP="003357AA">
      <w:pPr>
        <w:numPr>
          <w:ilvl w:val="0"/>
          <w:numId w:val="14"/>
        </w:numPr>
        <w:rPr>
          <w:rFonts w:ascii="Arial" w:hAnsi="Arial" w:cs="Arial"/>
          <w:bCs/>
          <w:sz w:val="24"/>
          <w:szCs w:val="24"/>
        </w:rPr>
      </w:pPr>
      <w:r w:rsidRPr="003357AA">
        <w:rPr>
          <w:rFonts w:ascii="Arial" w:hAnsi="Arial" w:cs="Arial"/>
          <w:bCs/>
          <w:sz w:val="24"/>
          <w:szCs w:val="24"/>
        </w:rPr>
        <w:t>All job advertisements and volunteer opportunities for supervised contact roles will specify the requirement for a DBS check.</w:t>
      </w:r>
    </w:p>
    <w:p w14:paraId="61E309B0" w14:textId="77777777" w:rsidR="003357AA" w:rsidRPr="003357AA" w:rsidRDefault="003357AA" w:rsidP="003357AA">
      <w:pPr>
        <w:numPr>
          <w:ilvl w:val="0"/>
          <w:numId w:val="14"/>
        </w:numPr>
        <w:rPr>
          <w:rFonts w:ascii="Arial" w:hAnsi="Arial" w:cs="Arial"/>
          <w:bCs/>
          <w:sz w:val="24"/>
          <w:szCs w:val="24"/>
        </w:rPr>
      </w:pPr>
      <w:r w:rsidRPr="003357AA">
        <w:rPr>
          <w:rFonts w:ascii="Arial" w:hAnsi="Arial" w:cs="Arial"/>
          <w:bCs/>
          <w:sz w:val="24"/>
          <w:szCs w:val="24"/>
        </w:rPr>
        <w:t>Recruitment decisions will consider the results of DBS checks alongside other factors such as references and interviews.</w:t>
      </w:r>
    </w:p>
    <w:p w14:paraId="5DF77E66" w14:textId="77777777" w:rsidR="003357AA" w:rsidRPr="003357AA" w:rsidRDefault="003357AA" w:rsidP="003357AA">
      <w:pPr>
        <w:numPr>
          <w:ilvl w:val="0"/>
          <w:numId w:val="14"/>
        </w:numPr>
        <w:rPr>
          <w:rFonts w:ascii="Arial" w:hAnsi="Arial" w:cs="Arial"/>
          <w:bCs/>
          <w:sz w:val="24"/>
          <w:szCs w:val="24"/>
        </w:rPr>
      </w:pPr>
      <w:r w:rsidRPr="003357AA">
        <w:rPr>
          <w:rFonts w:ascii="Arial" w:hAnsi="Arial" w:cs="Arial"/>
          <w:bCs/>
          <w:sz w:val="24"/>
          <w:szCs w:val="24"/>
        </w:rPr>
        <w:t>A positive disclosure (i.e., a record of offences) will not automatically disqualify an individual. The African Heritage Alliance will:</w:t>
      </w:r>
    </w:p>
    <w:p w14:paraId="7AB90A9C" w14:textId="77777777" w:rsidR="003357AA" w:rsidRPr="003357AA" w:rsidRDefault="003357AA" w:rsidP="003357AA">
      <w:pPr>
        <w:numPr>
          <w:ilvl w:val="1"/>
          <w:numId w:val="14"/>
        </w:numPr>
        <w:rPr>
          <w:rFonts w:ascii="Arial" w:hAnsi="Arial" w:cs="Arial"/>
          <w:bCs/>
          <w:sz w:val="24"/>
          <w:szCs w:val="24"/>
        </w:rPr>
      </w:pPr>
      <w:r w:rsidRPr="003357AA">
        <w:rPr>
          <w:rFonts w:ascii="Arial" w:hAnsi="Arial" w:cs="Arial"/>
          <w:bCs/>
          <w:sz w:val="24"/>
          <w:szCs w:val="24"/>
        </w:rPr>
        <w:t>Assess the nature, seriousness, and relevance of the offence(s).</w:t>
      </w:r>
    </w:p>
    <w:p w14:paraId="27D8F0AB" w14:textId="77777777" w:rsidR="003357AA" w:rsidRPr="003357AA" w:rsidRDefault="003357AA" w:rsidP="003357AA">
      <w:pPr>
        <w:numPr>
          <w:ilvl w:val="1"/>
          <w:numId w:val="14"/>
        </w:numPr>
        <w:rPr>
          <w:rFonts w:ascii="Arial" w:hAnsi="Arial" w:cs="Arial"/>
          <w:bCs/>
          <w:sz w:val="24"/>
          <w:szCs w:val="24"/>
        </w:rPr>
      </w:pPr>
      <w:r w:rsidRPr="003357AA">
        <w:rPr>
          <w:rFonts w:ascii="Arial" w:hAnsi="Arial" w:cs="Arial"/>
          <w:bCs/>
          <w:sz w:val="24"/>
          <w:szCs w:val="24"/>
        </w:rPr>
        <w:t>Consider the individual’s age at the time of the offence(s).</w:t>
      </w:r>
    </w:p>
    <w:p w14:paraId="48959C79" w14:textId="77777777" w:rsidR="003357AA" w:rsidRPr="003357AA" w:rsidRDefault="003357AA" w:rsidP="003357AA">
      <w:pPr>
        <w:numPr>
          <w:ilvl w:val="1"/>
          <w:numId w:val="14"/>
        </w:numPr>
        <w:rPr>
          <w:rFonts w:ascii="Arial" w:hAnsi="Arial" w:cs="Arial"/>
          <w:bCs/>
          <w:sz w:val="24"/>
          <w:szCs w:val="24"/>
        </w:rPr>
      </w:pPr>
      <w:r w:rsidRPr="003357AA">
        <w:rPr>
          <w:rFonts w:ascii="Arial" w:hAnsi="Arial" w:cs="Arial"/>
          <w:bCs/>
          <w:sz w:val="24"/>
          <w:szCs w:val="24"/>
        </w:rPr>
        <w:t>Evaluate the potential risk to children and families.</w:t>
      </w:r>
    </w:p>
    <w:p w14:paraId="64D928B3" w14:textId="72B3D635" w:rsidR="003357AA" w:rsidRDefault="003357AA" w:rsidP="003357AA">
      <w:pPr>
        <w:numPr>
          <w:ilvl w:val="1"/>
          <w:numId w:val="14"/>
        </w:numPr>
        <w:rPr>
          <w:rFonts w:ascii="Arial" w:hAnsi="Arial" w:cs="Arial"/>
          <w:bCs/>
          <w:sz w:val="24"/>
          <w:szCs w:val="24"/>
        </w:rPr>
      </w:pPr>
      <w:r w:rsidRPr="003357AA">
        <w:rPr>
          <w:rFonts w:ascii="Arial" w:hAnsi="Arial" w:cs="Arial"/>
          <w:bCs/>
          <w:sz w:val="24"/>
          <w:szCs w:val="24"/>
        </w:rPr>
        <w:t>Make a final decision based on safeguarding priorities and fairness.</w:t>
      </w:r>
    </w:p>
    <w:p w14:paraId="0C68E4FA" w14:textId="77777777" w:rsidR="003357AA" w:rsidRPr="003357AA" w:rsidRDefault="003357AA" w:rsidP="003357AA">
      <w:pPr>
        <w:ind w:left="1440"/>
        <w:rPr>
          <w:rFonts w:ascii="Arial" w:hAnsi="Arial" w:cs="Arial"/>
          <w:bCs/>
          <w:sz w:val="24"/>
          <w:szCs w:val="24"/>
        </w:rPr>
      </w:pPr>
    </w:p>
    <w:p w14:paraId="79FB58E7" w14:textId="77777777" w:rsidR="003357AA" w:rsidRPr="003357AA" w:rsidRDefault="003357AA" w:rsidP="003357AA">
      <w:pPr>
        <w:rPr>
          <w:rFonts w:ascii="Arial" w:hAnsi="Arial" w:cs="Arial"/>
          <w:b/>
          <w:sz w:val="24"/>
          <w:szCs w:val="24"/>
        </w:rPr>
      </w:pPr>
      <w:r w:rsidRPr="003357AA">
        <w:rPr>
          <w:rFonts w:ascii="Arial" w:hAnsi="Arial" w:cs="Arial"/>
          <w:b/>
          <w:sz w:val="24"/>
          <w:szCs w:val="24"/>
        </w:rPr>
        <w:t>Storage and Confidentiality</w:t>
      </w:r>
    </w:p>
    <w:p w14:paraId="3A8E9C1D" w14:textId="77777777" w:rsidR="003357AA" w:rsidRPr="003357AA" w:rsidRDefault="003357AA" w:rsidP="003357AA">
      <w:pPr>
        <w:numPr>
          <w:ilvl w:val="0"/>
          <w:numId w:val="15"/>
        </w:numPr>
        <w:rPr>
          <w:rFonts w:ascii="Arial" w:hAnsi="Arial" w:cs="Arial"/>
          <w:bCs/>
          <w:sz w:val="24"/>
          <w:szCs w:val="24"/>
        </w:rPr>
      </w:pPr>
      <w:r w:rsidRPr="003357AA">
        <w:rPr>
          <w:rFonts w:ascii="Arial" w:hAnsi="Arial" w:cs="Arial"/>
          <w:bCs/>
          <w:sz w:val="24"/>
          <w:szCs w:val="24"/>
        </w:rPr>
        <w:t>DBS certificate information will be handled in compliance with the Data Protection Act 2018 and GDPR.</w:t>
      </w:r>
    </w:p>
    <w:p w14:paraId="0C07EAAA" w14:textId="4FBE29E9" w:rsidR="003357AA" w:rsidRPr="003357AA" w:rsidRDefault="003357AA" w:rsidP="003357AA">
      <w:pPr>
        <w:numPr>
          <w:ilvl w:val="0"/>
          <w:numId w:val="15"/>
        </w:numPr>
        <w:rPr>
          <w:rFonts w:ascii="Arial" w:hAnsi="Arial" w:cs="Arial"/>
          <w:bCs/>
          <w:sz w:val="24"/>
          <w:szCs w:val="24"/>
        </w:rPr>
      </w:pPr>
      <w:r w:rsidRPr="003357AA">
        <w:rPr>
          <w:rFonts w:ascii="Arial" w:hAnsi="Arial" w:cs="Arial"/>
          <w:bCs/>
          <w:sz w:val="24"/>
          <w:szCs w:val="24"/>
        </w:rPr>
        <w:t>Information will be stored securely and only accessed by authori</w:t>
      </w:r>
      <w:r w:rsidR="00B772ED">
        <w:rPr>
          <w:rFonts w:ascii="Arial" w:hAnsi="Arial" w:cs="Arial"/>
          <w:bCs/>
          <w:sz w:val="24"/>
          <w:szCs w:val="24"/>
        </w:rPr>
        <w:t>s</w:t>
      </w:r>
      <w:r w:rsidRPr="003357AA">
        <w:rPr>
          <w:rFonts w:ascii="Arial" w:hAnsi="Arial" w:cs="Arial"/>
          <w:bCs/>
          <w:sz w:val="24"/>
          <w:szCs w:val="24"/>
        </w:rPr>
        <w:t>ed personnel.</w:t>
      </w:r>
    </w:p>
    <w:p w14:paraId="26C24557" w14:textId="77777777" w:rsidR="003357AA" w:rsidRPr="003357AA" w:rsidRDefault="003357AA" w:rsidP="003357AA">
      <w:pPr>
        <w:numPr>
          <w:ilvl w:val="0"/>
          <w:numId w:val="15"/>
        </w:numPr>
        <w:rPr>
          <w:rFonts w:ascii="Arial" w:hAnsi="Arial" w:cs="Arial"/>
          <w:bCs/>
          <w:sz w:val="24"/>
          <w:szCs w:val="24"/>
        </w:rPr>
      </w:pPr>
      <w:r w:rsidRPr="003357AA">
        <w:rPr>
          <w:rFonts w:ascii="Arial" w:hAnsi="Arial" w:cs="Arial"/>
          <w:bCs/>
          <w:sz w:val="24"/>
          <w:szCs w:val="24"/>
        </w:rPr>
        <w:t>DBS certificate details will be retained for no longer than necessary, typically six months, unless a longer retention period is justified by safeguarding requirements.</w:t>
      </w:r>
    </w:p>
    <w:p w14:paraId="05EADC52" w14:textId="3CE222E5" w:rsidR="003357AA" w:rsidRDefault="003357AA" w:rsidP="003357AA">
      <w:pPr>
        <w:rPr>
          <w:rFonts w:ascii="Arial" w:hAnsi="Arial" w:cs="Arial"/>
          <w:bCs/>
          <w:sz w:val="24"/>
          <w:szCs w:val="24"/>
        </w:rPr>
      </w:pPr>
    </w:p>
    <w:p w14:paraId="2CEBBB92" w14:textId="77777777" w:rsidR="003357AA" w:rsidRDefault="003357AA" w:rsidP="003357AA">
      <w:pPr>
        <w:rPr>
          <w:rFonts w:ascii="Arial" w:hAnsi="Arial" w:cs="Arial"/>
          <w:bCs/>
          <w:sz w:val="24"/>
          <w:szCs w:val="24"/>
        </w:rPr>
      </w:pPr>
    </w:p>
    <w:p w14:paraId="6DD29958" w14:textId="77777777" w:rsidR="003357AA" w:rsidRPr="003357AA" w:rsidRDefault="003357AA" w:rsidP="003357AA">
      <w:pPr>
        <w:rPr>
          <w:rFonts w:ascii="Arial" w:hAnsi="Arial" w:cs="Arial"/>
          <w:bCs/>
          <w:sz w:val="24"/>
          <w:szCs w:val="24"/>
        </w:rPr>
      </w:pPr>
    </w:p>
    <w:p w14:paraId="1E12F4BB" w14:textId="77777777" w:rsidR="003357AA" w:rsidRPr="003357AA" w:rsidRDefault="003357AA" w:rsidP="003357AA">
      <w:pPr>
        <w:rPr>
          <w:rFonts w:ascii="Arial" w:hAnsi="Arial" w:cs="Arial"/>
          <w:b/>
          <w:sz w:val="24"/>
          <w:szCs w:val="24"/>
        </w:rPr>
      </w:pPr>
      <w:r w:rsidRPr="003357AA">
        <w:rPr>
          <w:rFonts w:ascii="Arial" w:hAnsi="Arial" w:cs="Arial"/>
          <w:b/>
          <w:sz w:val="24"/>
          <w:szCs w:val="24"/>
        </w:rPr>
        <w:lastRenderedPageBreak/>
        <w:t>Safeguarding Concerns</w:t>
      </w:r>
    </w:p>
    <w:p w14:paraId="58437396" w14:textId="77777777" w:rsidR="003357AA" w:rsidRPr="003357AA" w:rsidRDefault="003357AA" w:rsidP="003357AA">
      <w:pPr>
        <w:rPr>
          <w:rFonts w:ascii="Arial" w:hAnsi="Arial" w:cs="Arial"/>
          <w:bCs/>
          <w:sz w:val="24"/>
          <w:szCs w:val="24"/>
        </w:rPr>
      </w:pPr>
      <w:r w:rsidRPr="003357AA">
        <w:rPr>
          <w:rFonts w:ascii="Arial" w:hAnsi="Arial" w:cs="Arial"/>
          <w:bCs/>
          <w:sz w:val="24"/>
          <w:szCs w:val="24"/>
        </w:rPr>
        <w:t>If safeguarding concerns arise during the course of employment or volunteering, the African Heritage Alliance reserves the right to:</w:t>
      </w:r>
    </w:p>
    <w:p w14:paraId="2EB6308A" w14:textId="77777777" w:rsidR="003357AA" w:rsidRPr="003357AA" w:rsidRDefault="003357AA" w:rsidP="003357AA">
      <w:pPr>
        <w:numPr>
          <w:ilvl w:val="0"/>
          <w:numId w:val="16"/>
        </w:numPr>
        <w:rPr>
          <w:rFonts w:ascii="Arial" w:hAnsi="Arial" w:cs="Arial"/>
          <w:bCs/>
          <w:sz w:val="24"/>
          <w:szCs w:val="24"/>
        </w:rPr>
      </w:pPr>
      <w:r w:rsidRPr="003357AA">
        <w:rPr>
          <w:rFonts w:ascii="Arial" w:hAnsi="Arial" w:cs="Arial"/>
          <w:bCs/>
          <w:sz w:val="24"/>
          <w:szCs w:val="24"/>
        </w:rPr>
        <w:t>Suspend the individual while an investigation is conducted.</w:t>
      </w:r>
    </w:p>
    <w:p w14:paraId="1E70D8F4" w14:textId="77777777" w:rsidR="003357AA" w:rsidRPr="003357AA" w:rsidRDefault="003357AA" w:rsidP="003357AA">
      <w:pPr>
        <w:numPr>
          <w:ilvl w:val="0"/>
          <w:numId w:val="16"/>
        </w:numPr>
        <w:rPr>
          <w:rFonts w:ascii="Arial" w:hAnsi="Arial" w:cs="Arial"/>
          <w:bCs/>
          <w:sz w:val="24"/>
          <w:szCs w:val="24"/>
        </w:rPr>
      </w:pPr>
      <w:r w:rsidRPr="003357AA">
        <w:rPr>
          <w:rFonts w:ascii="Arial" w:hAnsi="Arial" w:cs="Arial"/>
          <w:bCs/>
          <w:sz w:val="24"/>
          <w:szCs w:val="24"/>
        </w:rPr>
        <w:t>Report relevant concerns to the DBS and other safeguarding authorities, as required.</w:t>
      </w:r>
    </w:p>
    <w:p w14:paraId="6A3FD2AB" w14:textId="03BE76D9" w:rsidR="003357AA" w:rsidRPr="003357AA" w:rsidRDefault="003357AA" w:rsidP="003357AA">
      <w:pPr>
        <w:rPr>
          <w:rFonts w:ascii="Arial" w:hAnsi="Arial" w:cs="Arial"/>
          <w:bCs/>
          <w:sz w:val="24"/>
          <w:szCs w:val="24"/>
        </w:rPr>
      </w:pPr>
    </w:p>
    <w:p w14:paraId="2D81D5A5" w14:textId="77777777" w:rsidR="003357AA" w:rsidRPr="003357AA" w:rsidRDefault="003357AA" w:rsidP="003357AA">
      <w:pPr>
        <w:rPr>
          <w:rFonts w:ascii="Arial" w:hAnsi="Arial" w:cs="Arial"/>
          <w:b/>
          <w:sz w:val="24"/>
          <w:szCs w:val="24"/>
        </w:rPr>
      </w:pPr>
      <w:r w:rsidRPr="003357AA">
        <w:rPr>
          <w:rFonts w:ascii="Arial" w:hAnsi="Arial" w:cs="Arial"/>
          <w:b/>
          <w:sz w:val="24"/>
          <w:szCs w:val="24"/>
        </w:rPr>
        <w:t>Monitoring and Review</w:t>
      </w:r>
    </w:p>
    <w:p w14:paraId="68EDE784" w14:textId="77777777" w:rsidR="003357AA" w:rsidRPr="003357AA" w:rsidRDefault="003357AA" w:rsidP="003357AA">
      <w:pPr>
        <w:rPr>
          <w:rFonts w:ascii="Arial" w:hAnsi="Arial" w:cs="Arial"/>
          <w:bCs/>
          <w:sz w:val="24"/>
          <w:szCs w:val="24"/>
        </w:rPr>
      </w:pPr>
      <w:r w:rsidRPr="003357AA">
        <w:rPr>
          <w:rFonts w:ascii="Arial" w:hAnsi="Arial" w:cs="Arial"/>
          <w:bCs/>
          <w:sz w:val="24"/>
          <w:szCs w:val="24"/>
        </w:rPr>
        <w:t>This policy will be reviewed annually to ensure compliance with changes in legislation, safeguarding standards, and operational needs.</w:t>
      </w:r>
    </w:p>
    <w:p w14:paraId="34E5562D" w14:textId="77777777" w:rsidR="009D2E04" w:rsidRPr="003357AA" w:rsidRDefault="009D2E04" w:rsidP="003357AA">
      <w:pPr>
        <w:rPr>
          <w:rFonts w:ascii="Arial" w:hAnsi="Arial" w:cs="Arial"/>
          <w:bCs/>
          <w:sz w:val="24"/>
          <w:szCs w:val="24"/>
        </w:rPr>
      </w:pPr>
    </w:p>
    <w:sectPr w:rsidR="009D2E04" w:rsidRPr="003357A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3A71C" w14:textId="77777777" w:rsidR="009D01EC" w:rsidRDefault="009D01EC" w:rsidP="00E93B04">
      <w:pPr>
        <w:spacing w:after="0" w:line="240" w:lineRule="auto"/>
      </w:pPr>
      <w:r>
        <w:separator/>
      </w:r>
    </w:p>
  </w:endnote>
  <w:endnote w:type="continuationSeparator" w:id="0">
    <w:p w14:paraId="0912997C" w14:textId="77777777" w:rsidR="009D01EC" w:rsidRDefault="009D01EC" w:rsidP="00E9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5634" w14:textId="2D1A1A93" w:rsidR="00E93B04" w:rsidRDefault="008F0322">
    <w:pPr>
      <w:pStyle w:val="Footer"/>
      <w:jc w:val="right"/>
    </w:pPr>
    <w:r>
      <w:t>AHA</w:t>
    </w:r>
    <w:r w:rsidR="00E93B04">
      <w:t xml:space="preserve"> </w:t>
    </w:r>
    <w:r w:rsidR="003357AA">
      <w:t>Disclosure and Barring Service (DBS) Poli</w:t>
    </w:r>
    <w:r w:rsidR="00E93B04">
      <w:t xml:space="preserve">cy                                             </w:t>
    </w:r>
    <w:r w:rsidR="00E84E73">
      <w:t>November</w:t>
    </w:r>
    <w:r w:rsidR="00E93B04">
      <w:t xml:space="preserve"> 20</w:t>
    </w:r>
    <w:r w:rsidR="00CA29B4">
      <w:t>24</w:t>
    </w:r>
    <w:r w:rsidR="00E93B04">
      <w:t xml:space="preserve">          </w:t>
    </w:r>
    <w:sdt>
      <w:sdtPr>
        <w:id w:val="-1855260527"/>
        <w:docPartObj>
          <w:docPartGallery w:val="Page Numbers (Bottom of Page)"/>
          <w:docPartUnique/>
        </w:docPartObj>
      </w:sdtPr>
      <w:sdtEndPr>
        <w:rPr>
          <w:noProof/>
        </w:rPr>
      </w:sdtEndPr>
      <w:sdtContent>
        <w:r w:rsidR="00E93B04">
          <w:fldChar w:fldCharType="begin"/>
        </w:r>
        <w:r w:rsidR="00E93B04">
          <w:instrText xml:space="preserve"> PAGE   \* MERGEFORMAT </w:instrText>
        </w:r>
        <w:r w:rsidR="00E93B04">
          <w:fldChar w:fldCharType="separate"/>
        </w:r>
        <w:r w:rsidR="00DB243A">
          <w:rPr>
            <w:noProof/>
          </w:rPr>
          <w:t>2</w:t>
        </w:r>
        <w:r w:rsidR="00E93B04">
          <w:rPr>
            <w:noProof/>
          </w:rPr>
          <w:fldChar w:fldCharType="end"/>
        </w:r>
      </w:sdtContent>
    </w:sdt>
  </w:p>
  <w:p w14:paraId="34E55635" w14:textId="77777777" w:rsidR="00E93B04" w:rsidRDefault="00E9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BD449" w14:textId="77777777" w:rsidR="009D01EC" w:rsidRDefault="009D01EC" w:rsidP="00E93B04">
      <w:pPr>
        <w:spacing w:after="0" w:line="240" w:lineRule="auto"/>
      </w:pPr>
      <w:r>
        <w:separator/>
      </w:r>
    </w:p>
  </w:footnote>
  <w:footnote w:type="continuationSeparator" w:id="0">
    <w:p w14:paraId="5C7CEDA8" w14:textId="77777777" w:rsidR="009D01EC" w:rsidRDefault="009D01EC" w:rsidP="00E9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EB3E4" w14:textId="27902447" w:rsidR="005A0446" w:rsidRDefault="005A0446">
    <w:pPr>
      <w:pStyle w:val="Header"/>
    </w:pPr>
    <w:r>
      <w:tab/>
    </w:r>
    <w:r w:rsidR="009D730E">
      <w:rPr>
        <w:noProof/>
      </w:rPr>
      <w:drawing>
        <wp:inline distT="0" distB="0" distL="0" distR="0" wp14:anchorId="5FCC70F6" wp14:editId="18A3CCC7">
          <wp:extent cx="1066949" cy="743054"/>
          <wp:effectExtent l="0" t="0" r="0" b="0"/>
          <wp:docPr id="74330945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309453" name="Picture 1" descr="A logo with text o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66949" cy="7430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3AA"/>
    <w:multiLevelType w:val="multilevel"/>
    <w:tmpl w:val="C26AE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D7A85"/>
    <w:multiLevelType w:val="multilevel"/>
    <w:tmpl w:val="2C0E67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805422"/>
    <w:multiLevelType w:val="multilevel"/>
    <w:tmpl w:val="D5628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3A3F09"/>
    <w:multiLevelType w:val="multilevel"/>
    <w:tmpl w:val="F8FA27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A1253"/>
    <w:multiLevelType w:val="multilevel"/>
    <w:tmpl w:val="8200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B42BF"/>
    <w:multiLevelType w:val="multilevel"/>
    <w:tmpl w:val="C1B61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9027F6"/>
    <w:multiLevelType w:val="multilevel"/>
    <w:tmpl w:val="A53EE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AB5ACA"/>
    <w:multiLevelType w:val="hybridMultilevel"/>
    <w:tmpl w:val="F37684B2"/>
    <w:lvl w:ilvl="0" w:tplc="016014B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33DD0"/>
    <w:multiLevelType w:val="multilevel"/>
    <w:tmpl w:val="34D2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C3764A"/>
    <w:multiLevelType w:val="multilevel"/>
    <w:tmpl w:val="77544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295685"/>
    <w:multiLevelType w:val="hybridMultilevel"/>
    <w:tmpl w:val="2CAAE6C6"/>
    <w:lvl w:ilvl="0" w:tplc="EC96FDF6">
      <w:start w:val="1"/>
      <w:numFmt w:val="lowerRoman"/>
      <w:lvlText w:val="(%1)"/>
      <w:lvlJc w:val="left"/>
      <w:pPr>
        <w:tabs>
          <w:tab w:val="num" w:pos="720"/>
        </w:tabs>
        <w:ind w:left="720" w:hanging="720"/>
      </w:pPr>
      <w:rPr>
        <w:rFonts w:hint="default"/>
      </w:rPr>
    </w:lvl>
    <w:lvl w:ilvl="1" w:tplc="E3167DE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40A0E80"/>
    <w:multiLevelType w:val="multilevel"/>
    <w:tmpl w:val="D158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500032"/>
    <w:multiLevelType w:val="hybridMultilevel"/>
    <w:tmpl w:val="7C50AF4A"/>
    <w:lvl w:ilvl="0" w:tplc="0409000F">
      <w:start w:val="1"/>
      <w:numFmt w:val="decimal"/>
      <w:lvlText w:val="%1."/>
      <w:lvlJc w:val="left"/>
      <w:pPr>
        <w:ind w:left="360" w:hanging="360"/>
      </w:pPr>
    </w:lvl>
    <w:lvl w:ilvl="1" w:tplc="08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682197F"/>
    <w:multiLevelType w:val="multilevel"/>
    <w:tmpl w:val="93FE2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0256B1"/>
    <w:multiLevelType w:val="multilevel"/>
    <w:tmpl w:val="14D0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A95BB7"/>
    <w:multiLevelType w:val="multilevel"/>
    <w:tmpl w:val="6B96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1774176">
    <w:abstractNumId w:val="10"/>
  </w:num>
  <w:num w:numId="2" w16cid:durableId="952401901">
    <w:abstractNumId w:val="7"/>
  </w:num>
  <w:num w:numId="3" w16cid:durableId="1254784411">
    <w:abstractNumId w:val="12"/>
  </w:num>
  <w:num w:numId="4" w16cid:durableId="1579441504">
    <w:abstractNumId w:val="8"/>
  </w:num>
  <w:num w:numId="5" w16cid:durableId="81991817">
    <w:abstractNumId w:val="13"/>
  </w:num>
  <w:num w:numId="6" w16cid:durableId="587662002">
    <w:abstractNumId w:val="1"/>
  </w:num>
  <w:num w:numId="7" w16cid:durableId="355081114">
    <w:abstractNumId w:val="2"/>
  </w:num>
  <w:num w:numId="8" w16cid:durableId="1533836191">
    <w:abstractNumId w:val="4"/>
  </w:num>
  <w:num w:numId="9" w16cid:durableId="469712372">
    <w:abstractNumId w:val="11"/>
  </w:num>
  <w:num w:numId="10" w16cid:durableId="1545828066">
    <w:abstractNumId w:val="9"/>
  </w:num>
  <w:num w:numId="11" w16cid:durableId="1493638666">
    <w:abstractNumId w:val="6"/>
  </w:num>
  <w:num w:numId="12" w16cid:durableId="262962991">
    <w:abstractNumId w:val="5"/>
  </w:num>
  <w:num w:numId="13" w16cid:durableId="1892879614">
    <w:abstractNumId w:val="14"/>
  </w:num>
  <w:num w:numId="14" w16cid:durableId="1434012152">
    <w:abstractNumId w:val="3"/>
  </w:num>
  <w:num w:numId="15" w16cid:durableId="668676745">
    <w:abstractNumId w:val="15"/>
  </w:num>
  <w:num w:numId="16" w16cid:durableId="220218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1CD"/>
    <w:rsid w:val="00007305"/>
    <w:rsid w:val="000F47C5"/>
    <w:rsid w:val="001B1F40"/>
    <w:rsid w:val="002024AD"/>
    <w:rsid w:val="002410F1"/>
    <w:rsid w:val="003357AA"/>
    <w:rsid w:val="003503F2"/>
    <w:rsid w:val="00356A1C"/>
    <w:rsid w:val="0038127C"/>
    <w:rsid w:val="0038177E"/>
    <w:rsid w:val="003A0948"/>
    <w:rsid w:val="003C6A41"/>
    <w:rsid w:val="003E1E2C"/>
    <w:rsid w:val="00417333"/>
    <w:rsid w:val="004465B1"/>
    <w:rsid w:val="00486428"/>
    <w:rsid w:val="004975F7"/>
    <w:rsid w:val="00557C87"/>
    <w:rsid w:val="005A0446"/>
    <w:rsid w:val="005C1C6E"/>
    <w:rsid w:val="005D11FA"/>
    <w:rsid w:val="005F088B"/>
    <w:rsid w:val="00643DB2"/>
    <w:rsid w:val="006559FA"/>
    <w:rsid w:val="006A0E99"/>
    <w:rsid w:val="00737D58"/>
    <w:rsid w:val="00781F93"/>
    <w:rsid w:val="007E6329"/>
    <w:rsid w:val="00827D75"/>
    <w:rsid w:val="008C2864"/>
    <w:rsid w:val="008F0322"/>
    <w:rsid w:val="009D01EC"/>
    <w:rsid w:val="009D2E04"/>
    <w:rsid w:val="009D730E"/>
    <w:rsid w:val="00A54CB7"/>
    <w:rsid w:val="00A61C47"/>
    <w:rsid w:val="00A710CE"/>
    <w:rsid w:val="00A77C9D"/>
    <w:rsid w:val="00B24948"/>
    <w:rsid w:val="00B6636A"/>
    <w:rsid w:val="00B74808"/>
    <w:rsid w:val="00B772ED"/>
    <w:rsid w:val="00C71429"/>
    <w:rsid w:val="00CA29B4"/>
    <w:rsid w:val="00CE685A"/>
    <w:rsid w:val="00CF6EB8"/>
    <w:rsid w:val="00D231CD"/>
    <w:rsid w:val="00D743D5"/>
    <w:rsid w:val="00D952A2"/>
    <w:rsid w:val="00D95F89"/>
    <w:rsid w:val="00DB243A"/>
    <w:rsid w:val="00DE7C15"/>
    <w:rsid w:val="00DF412B"/>
    <w:rsid w:val="00E461BB"/>
    <w:rsid w:val="00E50799"/>
    <w:rsid w:val="00E84E73"/>
    <w:rsid w:val="00E93B04"/>
    <w:rsid w:val="00EA106E"/>
    <w:rsid w:val="00EF04B1"/>
    <w:rsid w:val="00F7156C"/>
    <w:rsid w:val="00FA5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555C6"/>
  <w15:docId w15:val="{310D18CC-DF29-4F19-B636-EF5BE208D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D2E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730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D73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2E04"/>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173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333"/>
    <w:rPr>
      <w:rFonts w:ascii="Tahoma" w:hAnsi="Tahoma" w:cs="Tahoma"/>
      <w:sz w:val="16"/>
      <w:szCs w:val="16"/>
    </w:rPr>
  </w:style>
  <w:style w:type="paragraph" w:styleId="Header">
    <w:name w:val="header"/>
    <w:basedOn w:val="Normal"/>
    <w:link w:val="HeaderChar"/>
    <w:uiPriority w:val="99"/>
    <w:unhideWhenUsed/>
    <w:rsid w:val="00E93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B04"/>
  </w:style>
  <w:style w:type="paragraph" w:styleId="Footer">
    <w:name w:val="footer"/>
    <w:basedOn w:val="Normal"/>
    <w:link w:val="FooterChar"/>
    <w:uiPriority w:val="99"/>
    <w:unhideWhenUsed/>
    <w:rsid w:val="00E93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B04"/>
  </w:style>
  <w:style w:type="paragraph" w:styleId="NormalWeb">
    <w:name w:val="Normal (Web)"/>
    <w:basedOn w:val="Normal"/>
    <w:uiPriority w:val="99"/>
    <w:semiHidden/>
    <w:unhideWhenUsed/>
    <w:rsid w:val="00EA106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106E"/>
    <w:rPr>
      <w:b/>
      <w:bCs/>
    </w:rPr>
  </w:style>
  <w:style w:type="character" w:styleId="Hyperlink">
    <w:name w:val="Hyperlink"/>
    <w:basedOn w:val="DefaultParagraphFont"/>
    <w:uiPriority w:val="99"/>
    <w:unhideWhenUsed/>
    <w:rsid w:val="00EA106E"/>
    <w:rPr>
      <w:color w:val="0000FF"/>
      <w:u w:val="single"/>
    </w:rPr>
  </w:style>
  <w:style w:type="character" w:styleId="UnresolvedMention">
    <w:name w:val="Unresolved Mention"/>
    <w:basedOn w:val="DefaultParagraphFont"/>
    <w:uiPriority w:val="99"/>
    <w:semiHidden/>
    <w:unhideWhenUsed/>
    <w:rsid w:val="00781F93"/>
    <w:rPr>
      <w:color w:val="605E5C"/>
      <w:shd w:val="clear" w:color="auto" w:fill="E1DFDD"/>
    </w:rPr>
  </w:style>
  <w:style w:type="character" w:customStyle="1" w:styleId="Heading3Char">
    <w:name w:val="Heading 3 Char"/>
    <w:basedOn w:val="DefaultParagraphFont"/>
    <w:link w:val="Heading3"/>
    <w:uiPriority w:val="9"/>
    <w:semiHidden/>
    <w:rsid w:val="009D730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D730E"/>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76532">
      <w:bodyDiv w:val="1"/>
      <w:marLeft w:val="0"/>
      <w:marRight w:val="0"/>
      <w:marTop w:val="0"/>
      <w:marBottom w:val="0"/>
      <w:divBdr>
        <w:top w:val="none" w:sz="0" w:space="0" w:color="auto"/>
        <w:left w:val="none" w:sz="0" w:space="0" w:color="auto"/>
        <w:bottom w:val="none" w:sz="0" w:space="0" w:color="auto"/>
        <w:right w:val="none" w:sz="0" w:space="0" w:color="auto"/>
      </w:divBdr>
    </w:div>
    <w:div w:id="420762849">
      <w:bodyDiv w:val="1"/>
      <w:marLeft w:val="0"/>
      <w:marRight w:val="0"/>
      <w:marTop w:val="0"/>
      <w:marBottom w:val="0"/>
      <w:divBdr>
        <w:top w:val="none" w:sz="0" w:space="0" w:color="auto"/>
        <w:left w:val="none" w:sz="0" w:space="0" w:color="auto"/>
        <w:bottom w:val="none" w:sz="0" w:space="0" w:color="auto"/>
        <w:right w:val="none" w:sz="0" w:space="0" w:color="auto"/>
      </w:divBdr>
    </w:div>
    <w:div w:id="556554511">
      <w:bodyDiv w:val="1"/>
      <w:marLeft w:val="0"/>
      <w:marRight w:val="0"/>
      <w:marTop w:val="0"/>
      <w:marBottom w:val="0"/>
      <w:divBdr>
        <w:top w:val="none" w:sz="0" w:space="0" w:color="auto"/>
        <w:left w:val="none" w:sz="0" w:space="0" w:color="auto"/>
        <w:bottom w:val="none" w:sz="0" w:space="0" w:color="auto"/>
        <w:right w:val="none" w:sz="0" w:space="0" w:color="auto"/>
      </w:divBdr>
    </w:div>
    <w:div w:id="1532111483">
      <w:bodyDiv w:val="1"/>
      <w:marLeft w:val="0"/>
      <w:marRight w:val="0"/>
      <w:marTop w:val="0"/>
      <w:marBottom w:val="0"/>
      <w:divBdr>
        <w:top w:val="none" w:sz="0" w:space="0" w:color="auto"/>
        <w:left w:val="none" w:sz="0" w:space="0" w:color="auto"/>
        <w:bottom w:val="none" w:sz="0" w:space="0" w:color="auto"/>
        <w:right w:val="none" w:sz="0" w:space="0" w:color="auto"/>
      </w:divBdr>
    </w:div>
    <w:div w:id="1635057733">
      <w:bodyDiv w:val="1"/>
      <w:marLeft w:val="0"/>
      <w:marRight w:val="0"/>
      <w:marTop w:val="0"/>
      <w:marBottom w:val="0"/>
      <w:divBdr>
        <w:top w:val="none" w:sz="0" w:space="0" w:color="auto"/>
        <w:left w:val="none" w:sz="0" w:space="0" w:color="auto"/>
        <w:bottom w:val="none" w:sz="0" w:space="0" w:color="auto"/>
        <w:right w:val="none" w:sz="0" w:space="0" w:color="auto"/>
      </w:divBdr>
    </w:div>
    <w:div w:id="196673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21D9B3437B4D43AA4DE076CE5E3415" ma:contentTypeVersion="4" ma:contentTypeDescription="Create a new document." ma:contentTypeScope="" ma:versionID="3692672e5fb670c92f0d16f1f2a94678">
  <xsd:schema xmlns:xsd="http://www.w3.org/2001/XMLSchema" xmlns:xs="http://www.w3.org/2001/XMLSchema" xmlns:p="http://schemas.microsoft.com/office/2006/metadata/properties" xmlns:ns2="f2ee9359-c25c-4d06-89c3-5a6f75e7a02b" targetNamespace="http://schemas.microsoft.com/office/2006/metadata/properties" ma:root="true" ma:fieldsID="979a58978374604f0b998a4dc22f03bb" ns2:_="">
    <xsd:import namespace="f2ee9359-c25c-4d06-89c3-5a6f75e7a0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e9359-c25c-4d06-89c3-5a6f75e7a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073EFA-6A80-4C15-9816-F0371A75D8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4810FC-24CF-4855-B596-26DE9271F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e9359-c25c-4d06-89c3-5a6f75e7a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4B91F5-6BD2-4AD7-A523-7D84E90FBB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 Gomes</dc:creator>
  <cp:lastModifiedBy>Amanda Toussaint</cp:lastModifiedBy>
  <cp:revision>5</cp:revision>
  <dcterms:created xsi:type="dcterms:W3CDTF">2024-12-04T11:50:00Z</dcterms:created>
  <dcterms:modified xsi:type="dcterms:W3CDTF">2025-03-26T16:37:00Z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0x0101000F21D9B3437B4D43AA4DE076CE5E3415</vt:lpwstr>
  </property>
</Properties>
</file>