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B14C" w14:textId="77777777" w:rsidR="008F0322" w:rsidRPr="00EE6ACC" w:rsidRDefault="008F0322" w:rsidP="009D730E">
      <w:pPr>
        <w:spacing w:after="0" w:line="240" w:lineRule="auto"/>
        <w:rPr>
          <w:b/>
          <w:color w:val="317A8B"/>
          <w:sz w:val="32"/>
          <w:szCs w:val="32"/>
        </w:rPr>
      </w:pPr>
      <w:r w:rsidRPr="00EE6ACC">
        <w:rPr>
          <w:b/>
          <w:color w:val="317A8B"/>
          <w:sz w:val="32"/>
          <w:szCs w:val="32"/>
        </w:rPr>
        <w:t>African Heritage Alliance (‘AHA’)</w:t>
      </w:r>
    </w:p>
    <w:p w14:paraId="34E555C8" w14:textId="2E13E692" w:rsidR="00D231CD" w:rsidRPr="00EE6ACC" w:rsidRDefault="00EE6ACC" w:rsidP="009D730E">
      <w:pPr>
        <w:rPr>
          <w:b/>
          <w:color w:val="317A8B"/>
          <w:sz w:val="32"/>
          <w:szCs w:val="32"/>
        </w:rPr>
      </w:pPr>
      <w:r w:rsidRPr="00EE6ACC">
        <w:rPr>
          <w:b/>
          <w:color w:val="317A8B"/>
          <w:sz w:val="32"/>
          <w:szCs w:val="32"/>
        </w:rPr>
        <w:t>Confidentiality Policy</w:t>
      </w:r>
    </w:p>
    <w:p w14:paraId="4BCB7BDA" w14:textId="77777777" w:rsidR="00EE6ACC" w:rsidRPr="00EE6ACC" w:rsidRDefault="00EE6ACC" w:rsidP="00EE6ACC">
      <w:pPr>
        <w:rPr>
          <w:rFonts w:ascii="Arial" w:hAnsi="Arial" w:cs="Arial"/>
          <w:bCs/>
          <w:sz w:val="24"/>
          <w:szCs w:val="24"/>
        </w:rPr>
      </w:pPr>
      <w:r w:rsidRPr="00EE6ACC">
        <w:rPr>
          <w:rFonts w:ascii="Arial" w:hAnsi="Arial" w:cs="Arial"/>
          <w:b/>
          <w:sz w:val="24"/>
          <w:szCs w:val="24"/>
        </w:rPr>
        <w:t>Purpose</w:t>
      </w:r>
      <w:r w:rsidRPr="00EE6ACC">
        <w:rPr>
          <w:rFonts w:ascii="Arial" w:hAnsi="Arial" w:cs="Arial"/>
          <w:b/>
          <w:sz w:val="24"/>
          <w:szCs w:val="24"/>
        </w:rPr>
        <w:br/>
      </w:r>
      <w:r w:rsidRPr="00EE6ACC">
        <w:rPr>
          <w:rFonts w:ascii="Arial" w:hAnsi="Arial" w:cs="Arial"/>
          <w:bCs/>
          <w:sz w:val="24"/>
          <w:szCs w:val="24"/>
        </w:rPr>
        <w:t>The African Caribbean Centre, under the management of the African Heritage Alliance, is committed to maintaining the highest levels of confidentiality to protect the families, volunteers, and staff associated with the Family Contact Centre. This policy ensures neutrality, upholds privacy, and safeguards individuals, particularly in sensitive situations involving family dynamics or personal safety concerns.</w:t>
      </w:r>
    </w:p>
    <w:p w14:paraId="585B3DC6" w14:textId="6AC9C48D" w:rsidR="00EE6ACC" w:rsidRPr="00EE6ACC" w:rsidRDefault="00EE6ACC" w:rsidP="00EE6ACC">
      <w:pPr>
        <w:rPr>
          <w:rFonts w:ascii="Arial" w:hAnsi="Arial" w:cs="Arial"/>
          <w:bCs/>
          <w:sz w:val="24"/>
          <w:szCs w:val="24"/>
        </w:rPr>
      </w:pPr>
    </w:p>
    <w:p w14:paraId="3F5DBE21" w14:textId="77777777" w:rsidR="00EE6ACC" w:rsidRPr="00EE6ACC" w:rsidRDefault="00EE6ACC" w:rsidP="00EE6ACC">
      <w:pPr>
        <w:rPr>
          <w:rFonts w:ascii="Arial" w:hAnsi="Arial" w:cs="Arial"/>
          <w:b/>
          <w:sz w:val="24"/>
          <w:szCs w:val="24"/>
        </w:rPr>
      </w:pPr>
      <w:r w:rsidRPr="00EE6ACC">
        <w:rPr>
          <w:rFonts w:ascii="Arial" w:hAnsi="Arial" w:cs="Arial"/>
          <w:b/>
          <w:sz w:val="24"/>
          <w:szCs w:val="24"/>
        </w:rPr>
        <w:t>Confidentiality Guidelines</w:t>
      </w:r>
    </w:p>
    <w:p w14:paraId="0A53D2BB" w14:textId="77777777" w:rsidR="00EE6ACC" w:rsidRPr="00EE6ACC" w:rsidRDefault="00EE6ACC" w:rsidP="00EE6ACC">
      <w:pPr>
        <w:rPr>
          <w:rFonts w:ascii="Arial" w:hAnsi="Arial" w:cs="Arial"/>
          <w:bCs/>
          <w:sz w:val="24"/>
          <w:szCs w:val="24"/>
        </w:rPr>
      </w:pPr>
      <w:r w:rsidRPr="00EE6ACC">
        <w:rPr>
          <w:rFonts w:ascii="Arial" w:hAnsi="Arial" w:cs="Arial"/>
          <w:bCs/>
          <w:sz w:val="24"/>
          <w:szCs w:val="24"/>
        </w:rPr>
        <w:t>1. Records Management</w:t>
      </w:r>
    </w:p>
    <w:p w14:paraId="4CC80223" w14:textId="739FE80E" w:rsidR="00EE6ACC" w:rsidRPr="00EE6ACC" w:rsidRDefault="004E7A08" w:rsidP="00EE6ACC">
      <w:pPr>
        <w:rPr>
          <w:rFonts w:ascii="Arial" w:hAnsi="Arial" w:cs="Arial"/>
          <w:bCs/>
          <w:sz w:val="24"/>
          <w:szCs w:val="24"/>
        </w:rPr>
      </w:pPr>
      <w:r>
        <w:rPr>
          <w:rFonts w:ascii="Arial" w:hAnsi="Arial" w:cs="Arial"/>
          <w:bCs/>
          <w:sz w:val="24"/>
          <w:szCs w:val="24"/>
        </w:rPr>
        <w:t>When working within the supervised contact</w:t>
      </w:r>
      <w:r w:rsidR="000E46B2">
        <w:rPr>
          <w:rFonts w:ascii="Arial" w:hAnsi="Arial" w:cs="Arial"/>
          <w:bCs/>
          <w:sz w:val="24"/>
          <w:szCs w:val="24"/>
        </w:rPr>
        <w:t xml:space="preserve"> we</w:t>
      </w:r>
      <w:r w:rsidR="00EE6ACC" w:rsidRPr="00EE6ACC">
        <w:rPr>
          <w:rFonts w:ascii="Arial" w:hAnsi="Arial" w:cs="Arial"/>
          <w:bCs/>
          <w:sz w:val="24"/>
          <w:szCs w:val="24"/>
        </w:rPr>
        <w:t xml:space="preserve"> maintain </w:t>
      </w:r>
      <w:r w:rsidR="000E46B2">
        <w:rPr>
          <w:rFonts w:ascii="Arial" w:hAnsi="Arial" w:cs="Arial"/>
          <w:bCs/>
          <w:sz w:val="24"/>
          <w:szCs w:val="24"/>
        </w:rPr>
        <w:t>appropriate</w:t>
      </w:r>
      <w:r w:rsidR="00EE6ACC" w:rsidRPr="00EE6ACC">
        <w:rPr>
          <w:rFonts w:ascii="Arial" w:hAnsi="Arial" w:cs="Arial"/>
          <w:bCs/>
          <w:sz w:val="24"/>
          <w:szCs w:val="24"/>
        </w:rPr>
        <w:t xml:space="preserve"> records to facilitate its operations while ensuring privacy:</w:t>
      </w:r>
    </w:p>
    <w:p w14:paraId="3006C704" w14:textId="77777777" w:rsidR="00EE6ACC" w:rsidRPr="00EE6ACC" w:rsidRDefault="00EE6ACC" w:rsidP="00EE6ACC">
      <w:pPr>
        <w:numPr>
          <w:ilvl w:val="0"/>
          <w:numId w:val="10"/>
        </w:numPr>
        <w:rPr>
          <w:rFonts w:ascii="Arial" w:hAnsi="Arial" w:cs="Arial"/>
          <w:bCs/>
          <w:sz w:val="24"/>
          <w:szCs w:val="24"/>
        </w:rPr>
      </w:pPr>
      <w:r w:rsidRPr="00EE6ACC">
        <w:rPr>
          <w:rFonts w:ascii="Arial" w:hAnsi="Arial" w:cs="Arial"/>
          <w:bCs/>
          <w:sz w:val="24"/>
          <w:szCs w:val="24"/>
        </w:rPr>
        <w:t>Maintained Records:</w:t>
      </w:r>
    </w:p>
    <w:p w14:paraId="0F0DB72D" w14:textId="77777777" w:rsidR="00EE6ACC" w:rsidRPr="00EE6ACC" w:rsidRDefault="00EE6ACC" w:rsidP="00EE6ACC">
      <w:pPr>
        <w:numPr>
          <w:ilvl w:val="1"/>
          <w:numId w:val="10"/>
        </w:numPr>
        <w:rPr>
          <w:rFonts w:ascii="Arial" w:hAnsi="Arial" w:cs="Arial"/>
          <w:bCs/>
          <w:sz w:val="24"/>
          <w:szCs w:val="24"/>
        </w:rPr>
      </w:pPr>
      <w:r w:rsidRPr="00EE6ACC">
        <w:rPr>
          <w:rFonts w:ascii="Arial" w:hAnsi="Arial" w:cs="Arial"/>
          <w:bCs/>
          <w:sz w:val="24"/>
          <w:szCs w:val="24"/>
        </w:rPr>
        <w:t>Attendance records, including dates and times of family visits.</w:t>
      </w:r>
    </w:p>
    <w:p w14:paraId="1C390135" w14:textId="77777777" w:rsidR="00EE6ACC" w:rsidRPr="00EE6ACC" w:rsidRDefault="00EE6ACC" w:rsidP="00EE6ACC">
      <w:pPr>
        <w:numPr>
          <w:ilvl w:val="1"/>
          <w:numId w:val="10"/>
        </w:numPr>
        <w:rPr>
          <w:rFonts w:ascii="Arial" w:hAnsi="Arial" w:cs="Arial"/>
          <w:bCs/>
          <w:sz w:val="24"/>
          <w:szCs w:val="24"/>
        </w:rPr>
      </w:pPr>
      <w:r w:rsidRPr="00EE6ACC">
        <w:rPr>
          <w:rFonts w:ascii="Arial" w:hAnsi="Arial" w:cs="Arial"/>
          <w:bCs/>
          <w:sz w:val="24"/>
          <w:szCs w:val="24"/>
        </w:rPr>
        <w:t>Emergency contact information.</w:t>
      </w:r>
    </w:p>
    <w:p w14:paraId="51F00926" w14:textId="77777777" w:rsidR="00EE6ACC" w:rsidRDefault="00EE6ACC" w:rsidP="00EE6ACC">
      <w:pPr>
        <w:numPr>
          <w:ilvl w:val="1"/>
          <w:numId w:val="10"/>
        </w:numPr>
        <w:rPr>
          <w:rFonts w:ascii="Arial" w:hAnsi="Arial" w:cs="Arial"/>
          <w:bCs/>
          <w:sz w:val="24"/>
          <w:szCs w:val="24"/>
        </w:rPr>
      </w:pPr>
      <w:r w:rsidRPr="00EE6ACC">
        <w:rPr>
          <w:rFonts w:ascii="Arial" w:hAnsi="Arial" w:cs="Arial"/>
          <w:bCs/>
          <w:sz w:val="24"/>
          <w:szCs w:val="24"/>
        </w:rPr>
        <w:t>Records of accidents occurring within the Centre.</w:t>
      </w:r>
    </w:p>
    <w:p w14:paraId="19E5FF3D" w14:textId="7055D55C" w:rsidR="00CE25A5" w:rsidRPr="00EE6ACC" w:rsidRDefault="005370D4" w:rsidP="00EE6ACC">
      <w:pPr>
        <w:numPr>
          <w:ilvl w:val="1"/>
          <w:numId w:val="10"/>
        </w:numPr>
        <w:rPr>
          <w:rFonts w:ascii="Arial" w:hAnsi="Arial" w:cs="Arial"/>
          <w:bCs/>
          <w:sz w:val="24"/>
          <w:szCs w:val="24"/>
        </w:rPr>
      </w:pPr>
      <w:r>
        <w:rPr>
          <w:rFonts w:ascii="Arial" w:hAnsi="Arial" w:cs="Arial"/>
          <w:bCs/>
          <w:sz w:val="24"/>
          <w:szCs w:val="24"/>
        </w:rPr>
        <w:t>Triggers and preferences of the parent and/or child</w:t>
      </w:r>
    </w:p>
    <w:p w14:paraId="009BC7CE" w14:textId="77777777" w:rsidR="00EE6ACC" w:rsidRPr="00EE6ACC" w:rsidRDefault="00EE6ACC" w:rsidP="00EE6ACC">
      <w:pPr>
        <w:numPr>
          <w:ilvl w:val="0"/>
          <w:numId w:val="10"/>
        </w:numPr>
        <w:rPr>
          <w:rFonts w:ascii="Arial" w:hAnsi="Arial" w:cs="Arial"/>
          <w:bCs/>
          <w:sz w:val="24"/>
          <w:szCs w:val="24"/>
        </w:rPr>
      </w:pPr>
      <w:r w:rsidRPr="00EE6ACC">
        <w:rPr>
          <w:rFonts w:ascii="Arial" w:hAnsi="Arial" w:cs="Arial"/>
          <w:bCs/>
          <w:sz w:val="24"/>
          <w:szCs w:val="24"/>
        </w:rPr>
        <w:t>Retention Period:</w:t>
      </w:r>
    </w:p>
    <w:p w14:paraId="734CEADF" w14:textId="77777777" w:rsidR="00EE6ACC" w:rsidRPr="00EE6ACC" w:rsidRDefault="00EE6ACC" w:rsidP="00EE6ACC">
      <w:pPr>
        <w:numPr>
          <w:ilvl w:val="1"/>
          <w:numId w:val="10"/>
        </w:numPr>
        <w:rPr>
          <w:rFonts w:ascii="Arial" w:hAnsi="Arial" w:cs="Arial"/>
          <w:bCs/>
          <w:sz w:val="24"/>
          <w:szCs w:val="24"/>
        </w:rPr>
      </w:pPr>
      <w:r w:rsidRPr="00EE6ACC">
        <w:rPr>
          <w:rFonts w:ascii="Arial" w:hAnsi="Arial" w:cs="Arial"/>
          <w:bCs/>
          <w:sz w:val="24"/>
          <w:szCs w:val="24"/>
        </w:rPr>
        <w:t>Referral forms and associated records are securely destroyed one year after a family ceases using the Centre.</w:t>
      </w:r>
    </w:p>
    <w:p w14:paraId="68DB6053" w14:textId="3D9F77C6" w:rsidR="00EE6ACC" w:rsidRPr="00EE6ACC" w:rsidRDefault="00EE6ACC" w:rsidP="00EE6ACC">
      <w:pPr>
        <w:rPr>
          <w:rFonts w:ascii="Arial" w:hAnsi="Arial" w:cs="Arial"/>
          <w:bCs/>
          <w:sz w:val="24"/>
          <w:szCs w:val="24"/>
        </w:rPr>
      </w:pPr>
    </w:p>
    <w:p w14:paraId="430B4A83" w14:textId="77777777" w:rsidR="00EE6ACC" w:rsidRPr="00EE6ACC" w:rsidRDefault="00EE6ACC" w:rsidP="00EE6ACC">
      <w:pPr>
        <w:rPr>
          <w:rFonts w:ascii="Arial" w:hAnsi="Arial" w:cs="Arial"/>
          <w:bCs/>
          <w:sz w:val="24"/>
          <w:szCs w:val="24"/>
        </w:rPr>
      </w:pPr>
      <w:r w:rsidRPr="00EE6ACC">
        <w:rPr>
          <w:rFonts w:ascii="Arial" w:hAnsi="Arial" w:cs="Arial"/>
          <w:bCs/>
          <w:sz w:val="24"/>
          <w:szCs w:val="24"/>
        </w:rPr>
        <w:t xml:space="preserve">2. </w:t>
      </w:r>
      <w:r w:rsidRPr="00EE6ACC">
        <w:rPr>
          <w:rFonts w:ascii="Arial" w:hAnsi="Arial" w:cs="Arial"/>
          <w:b/>
          <w:sz w:val="24"/>
          <w:szCs w:val="24"/>
        </w:rPr>
        <w:t>Restrictions on Information Sharing</w:t>
      </w:r>
    </w:p>
    <w:p w14:paraId="23364ED2" w14:textId="77777777" w:rsidR="00EE6ACC" w:rsidRPr="00EE6ACC" w:rsidRDefault="00EE6ACC" w:rsidP="00EE6ACC">
      <w:pPr>
        <w:rPr>
          <w:rFonts w:ascii="Arial" w:hAnsi="Arial" w:cs="Arial"/>
          <w:bCs/>
          <w:sz w:val="24"/>
          <w:szCs w:val="24"/>
        </w:rPr>
      </w:pPr>
      <w:r w:rsidRPr="00EE6ACC">
        <w:rPr>
          <w:rFonts w:ascii="Arial" w:hAnsi="Arial" w:cs="Arial"/>
          <w:bCs/>
          <w:sz w:val="24"/>
          <w:szCs w:val="24"/>
        </w:rPr>
        <w:t>To protect privacy and maintain neutrality:</w:t>
      </w:r>
    </w:p>
    <w:p w14:paraId="757A8FD9" w14:textId="77777777" w:rsidR="00EE6ACC" w:rsidRPr="00EE6ACC" w:rsidRDefault="00EE6ACC" w:rsidP="00EE6ACC">
      <w:pPr>
        <w:numPr>
          <w:ilvl w:val="0"/>
          <w:numId w:val="11"/>
        </w:numPr>
        <w:rPr>
          <w:rFonts w:ascii="Arial" w:hAnsi="Arial" w:cs="Arial"/>
          <w:bCs/>
          <w:sz w:val="24"/>
          <w:szCs w:val="24"/>
        </w:rPr>
      </w:pPr>
      <w:r w:rsidRPr="00EE6ACC">
        <w:rPr>
          <w:rFonts w:ascii="Arial" w:hAnsi="Arial" w:cs="Arial"/>
          <w:bCs/>
          <w:sz w:val="24"/>
          <w:szCs w:val="24"/>
        </w:rPr>
        <w:t>The Centre does not produce written or verbal reports for use in family proceedings.</w:t>
      </w:r>
    </w:p>
    <w:p w14:paraId="79ED758F" w14:textId="77777777" w:rsidR="00EE6ACC" w:rsidRPr="00EE6ACC" w:rsidRDefault="00EE6ACC" w:rsidP="00EE6ACC">
      <w:pPr>
        <w:numPr>
          <w:ilvl w:val="0"/>
          <w:numId w:val="11"/>
        </w:numPr>
        <w:rPr>
          <w:rFonts w:ascii="Arial" w:hAnsi="Arial" w:cs="Arial"/>
          <w:bCs/>
          <w:sz w:val="24"/>
          <w:szCs w:val="24"/>
        </w:rPr>
      </w:pPr>
      <w:r w:rsidRPr="00EE6ACC">
        <w:rPr>
          <w:rFonts w:ascii="Arial" w:hAnsi="Arial" w:cs="Arial"/>
          <w:bCs/>
          <w:sz w:val="24"/>
          <w:szCs w:val="24"/>
        </w:rPr>
        <w:t>Information is only released to referring agencies through the Centre Co-ordinator upon formal request.</w:t>
      </w:r>
    </w:p>
    <w:p w14:paraId="25C3E75C" w14:textId="77777777" w:rsidR="00EE6ACC" w:rsidRPr="00EE6ACC" w:rsidRDefault="00EE6ACC" w:rsidP="00EE6ACC">
      <w:pPr>
        <w:numPr>
          <w:ilvl w:val="0"/>
          <w:numId w:val="11"/>
        </w:numPr>
        <w:rPr>
          <w:rFonts w:ascii="Arial" w:hAnsi="Arial" w:cs="Arial"/>
          <w:bCs/>
          <w:sz w:val="24"/>
          <w:szCs w:val="24"/>
        </w:rPr>
      </w:pPr>
      <w:r w:rsidRPr="00EE6ACC">
        <w:rPr>
          <w:rFonts w:ascii="Arial" w:hAnsi="Arial" w:cs="Arial"/>
          <w:bCs/>
          <w:sz w:val="24"/>
          <w:szCs w:val="24"/>
        </w:rPr>
        <w:t>Personal details, such as addresses and phone numbers, are not shared without explicit permission unless:</w:t>
      </w:r>
    </w:p>
    <w:p w14:paraId="678F8A5D" w14:textId="77777777" w:rsidR="00EE6ACC" w:rsidRPr="00EE6ACC" w:rsidRDefault="00EE6ACC" w:rsidP="00EE6ACC">
      <w:pPr>
        <w:numPr>
          <w:ilvl w:val="1"/>
          <w:numId w:val="11"/>
        </w:numPr>
        <w:rPr>
          <w:rFonts w:ascii="Arial" w:hAnsi="Arial" w:cs="Arial"/>
          <w:bCs/>
          <w:sz w:val="24"/>
          <w:szCs w:val="24"/>
        </w:rPr>
      </w:pPr>
      <w:r w:rsidRPr="00EE6ACC">
        <w:rPr>
          <w:rFonts w:ascii="Arial" w:hAnsi="Arial" w:cs="Arial"/>
          <w:bCs/>
          <w:sz w:val="24"/>
          <w:szCs w:val="24"/>
        </w:rPr>
        <w:lastRenderedPageBreak/>
        <w:t>There is a risk of harm to a child, or</w:t>
      </w:r>
    </w:p>
    <w:p w14:paraId="2E42342B" w14:textId="2CD8014C" w:rsidR="00EE6ACC" w:rsidRPr="00EE6ACC" w:rsidRDefault="00EE6ACC" w:rsidP="00EE6ACC">
      <w:pPr>
        <w:numPr>
          <w:ilvl w:val="1"/>
          <w:numId w:val="11"/>
        </w:numPr>
        <w:rPr>
          <w:rFonts w:ascii="Arial" w:hAnsi="Arial" w:cs="Arial"/>
          <w:bCs/>
          <w:sz w:val="24"/>
          <w:szCs w:val="24"/>
        </w:rPr>
      </w:pPr>
      <w:r w:rsidRPr="00EE6ACC">
        <w:rPr>
          <w:rFonts w:ascii="Arial" w:hAnsi="Arial" w:cs="Arial"/>
          <w:bCs/>
          <w:sz w:val="24"/>
          <w:szCs w:val="24"/>
        </w:rPr>
        <w:t>A credible threat of violence to other users or volunteers.</w:t>
      </w:r>
    </w:p>
    <w:p w14:paraId="3CD8105E" w14:textId="77777777" w:rsidR="00EE6ACC" w:rsidRPr="00EE6ACC" w:rsidRDefault="00EE6ACC" w:rsidP="00EE6ACC">
      <w:pPr>
        <w:rPr>
          <w:rFonts w:ascii="Arial" w:hAnsi="Arial" w:cs="Arial"/>
          <w:b/>
          <w:sz w:val="24"/>
          <w:szCs w:val="24"/>
        </w:rPr>
      </w:pPr>
      <w:r w:rsidRPr="00EE6ACC">
        <w:rPr>
          <w:rFonts w:ascii="Arial" w:hAnsi="Arial" w:cs="Arial"/>
          <w:b/>
          <w:sz w:val="24"/>
          <w:szCs w:val="24"/>
        </w:rPr>
        <w:t>3. Volunteer Responsibilities</w:t>
      </w:r>
    </w:p>
    <w:p w14:paraId="47F8A936" w14:textId="77777777" w:rsidR="00EE6ACC" w:rsidRPr="00EE6ACC" w:rsidRDefault="00EE6ACC" w:rsidP="00EE6ACC">
      <w:pPr>
        <w:rPr>
          <w:rFonts w:ascii="Arial" w:hAnsi="Arial" w:cs="Arial"/>
          <w:bCs/>
          <w:sz w:val="24"/>
          <w:szCs w:val="24"/>
        </w:rPr>
      </w:pPr>
      <w:r w:rsidRPr="00EE6ACC">
        <w:rPr>
          <w:rFonts w:ascii="Arial" w:hAnsi="Arial" w:cs="Arial"/>
          <w:bCs/>
          <w:sz w:val="24"/>
          <w:szCs w:val="24"/>
        </w:rPr>
        <w:t>Volunteers are essential to maintaining the confidentiality and integrity of the Centre’s operations. Volunteers must:</w:t>
      </w:r>
    </w:p>
    <w:p w14:paraId="298045E6" w14:textId="77777777" w:rsidR="00EE6ACC" w:rsidRPr="00EE6ACC" w:rsidRDefault="00EE6ACC" w:rsidP="00EE6ACC">
      <w:pPr>
        <w:numPr>
          <w:ilvl w:val="0"/>
          <w:numId w:val="12"/>
        </w:numPr>
        <w:rPr>
          <w:rFonts w:ascii="Arial" w:hAnsi="Arial" w:cs="Arial"/>
          <w:bCs/>
          <w:sz w:val="24"/>
          <w:szCs w:val="24"/>
        </w:rPr>
      </w:pPr>
      <w:r w:rsidRPr="00EE6ACC">
        <w:rPr>
          <w:rFonts w:ascii="Arial" w:hAnsi="Arial" w:cs="Arial"/>
          <w:bCs/>
          <w:sz w:val="24"/>
          <w:szCs w:val="24"/>
        </w:rPr>
        <w:t>Discuss family details only during official handover or authorized meetings.</w:t>
      </w:r>
    </w:p>
    <w:p w14:paraId="390654C2" w14:textId="77777777" w:rsidR="00EE6ACC" w:rsidRPr="00EE6ACC" w:rsidRDefault="00EE6ACC" w:rsidP="00EE6ACC">
      <w:pPr>
        <w:numPr>
          <w:ilvl w:val="0"/>
          <w:numId w:val="12"/>
        </w:numPr>
        <w:rPr>
          <w:rFonts w:ascii="Arial" w:hAnsi="Arial" w:cs="Arial"/>
          <w:bCs/>
          <w:sz w:val="24"/>
          <w:szCs w:val="24"/>
        </w:rPr>
      </w:pPr>
      <w:r w:rsidRPr="00EE6ACC">
        <w:rPr>
          <w:rFonts w:ascii="Arial" w:hAnsi="Arial" w:cs="Arial"/>
          <w:bCs/>
          <w:sz w:val="24"/>
          <w:szCs w:val="24"/>
        </w:rPr>
        <w:t>Limit record-keeping strictly to the information outlined above, ensuring families are aware of these practices.</w:t>
      </w:r>
    </w:p>
    <w:p w14:paraId="42EE65E7" w14:textId="77777777" w:rsidR="00EE6ACC" w:rsidRPr="00EE6ACC" w:rsidRDefault="00EE6ACC" w:rsidP="00EE6ACC">
      <w:pPr>
        <w:numPr>
          <w:ilvl w:val="0"/>
          <w:numId w:val="12"/>
        </w:numPr>
        <w:rPr>
          <w:rFonts w:ascii="Arial" w:hAnsi="Arial" w:cs="Arial"/>
          <w:bCs/>
          <w:sz w:val="24"/>
          <w:szCs w:val="24"/>
        </w:rPr>
      </w:pPr>
      <w:r w:rsidRPr="00EE6ACC">
        <w:rPr>
          <w:rFonts w:ascii="Arial" w:hAnsi="Arial" w:cs="Arial"/>
          <w:bCs/>
          <w:sz w:val="24"/>
          <w:szCs w:val="24"/>
        </w:rPr>
        <w:t>Avoid accidental disclosures by:</w:t>
      </w:r>
    </w:p>
    <w:p w14:paraId="4EC81713" w14:textId="77777777" w:rsidR="00EE6ACC" w:rsidRPr="00EE6ACC" w:rsidRDefault="00EE6ACC" w:rsidP="00EE6ACC">
      <w:pPr>
        <w:numPr>
          <w:ilvl w:val="1"/>
          <w:numId w:val="12"/>
        </w:numPr>
        <w:rPr>
          <w:rFonts w:ascii="Arial" w:hAnsi="Arial" w:cs="Arial"/>
          <w:bCs/>
          <w:sz w:val="24"/>
          <w:szCs w:val="24"/>
        </w:rPr>
      </w:pPr>
      <w:r w:rsidRPr="00EE6ACC">
        <w:rPr>
          <w:rFonts w:ascii="Arial" w:hAnsi="Arial" w:cs="Arial"/>
          <w:bCs/>
          <w:sz w:val="24"/>
          <w:szCs w:val="24"/>
        </w:rPr>
        <w:t>Not discussing sensitive information in public or in front of others.</w:t>
      </w:r>
    </w:p>
    <w:p w14:paraId="6D2A0AAB" w14:textId="77777777" w:rsidR="00EE6ACC" w:rsidRPr="00EE6ACC" w:rsidRDefault="00EE6ACC" w:rsidP="00EE6ACC">
      <w:pPr>
        <w:numPr>
          <w:ilvl w:val="1"/>
          <w:numId w:val="12"/>
        </w:numPr>
        <w:rPr>
          <w:rFonts w:ascii="Arial" w:hAnsi="Arial" w:cs="Arial"/>
          <w:bCs/>
          <w:sz w:val="24"/>
          <w:szCs w:val="24"/>
        </w:rPr>
      </w:pPr>
      <w:r w:rsidRPr="00EE6ACC">
        <w:rPr>
          <w:rFonts w:ascii="Arial" w:hAnsi="Arial" w:cs="Arial"/>
          <w:bCs/>
          <w:sz w:val="24"/>
          <w:szCs w:val="24"/>
        </w:rPr>
        <w:t>Keeping all written records secure and out of public view.</w:t>
      </w:r>
    </w:p>
    <w:p w14:paraId="00E82900" w14:textId="77777777" w:rsidR="00EE6ACC" w:rsidRPr="00EE6ACC" w:rsidRDefault="00EE6ACC" w:rsidP="00EE6ACC">
      <w:pPr>
        <w:numPr>
          <w:ilvl w:val="0"/>
          <w:numId w:val="12"/>
        </w:numPr>
        <w:rPr>
          <w:rFonts w:ascii="Arial" w:hAnsi="Arial" w:cs="Arial"/>
          <w:bCs/>
          <w:sz w:val="24"/>
          <w:szCs w:val="24"/>
        </w:rPr>
      </w:pPr>
      <w:r w:rsidRPr="00EE6ACC">
        <w:rPr>
          <w:rFonts w:ascii="Arial" w:hAnsi="Arial" w:cs="Arial"/>
          <w:bCs/>
          <w:sz w:val="24"/>
          <w:szCs w:val="24"/>
        </w:rPr>
        <w:t>Protect their own privacy by:</w:t>
      </w:r>
    </w:p>
    <w:p w14:paraId="6579A79C" w14:textId="77777777" w:rsidR="00EE6ACC" w:rsidRPr="00EE6ACC" w:rsidRDefault="00EE6ACC" w:rsidP="00EE6ACC">
      <w:pPr>
        <w:numPr>
          <w:ilvl w:val="1"/>
          <w:numId w:val="12"/>
        </w:numPr>
        <w:rPr>
          <w:rFonts w:ascii="Arial" w:hAnsi="Arial" w:cs="Arial"/>
          <w:bCs/>
          <w:sz w:val="24"/>
          <w:szCs w:val="24"/>
        </w:rPr>
      </w:pPr>
      <w:r w:rsidRPr="00EE6ACC">
        <w:rPr>
          <w:rFonts w:ascii="Arial" w:hAnsi="Arial" w:cs="Arial"/>
          <w:bCs/>
          <w:sz w:val="24"/>
          <w:szCs w:val="24"/>
        </w:rPr>
        <w:t>Using Centre-provided phones for professional communication.</w:t>
      </w:r>
    </w:p>
    <w:p w14:paraId="071FF7E0" w14:textId="77777777" w:rsidR="00EE6ACC" w:rsidRPr="00EE6ACC" w:rsidRDefault="00EE6ACC" w:rsidP="00EE6ACC">
      <w:pPr>
        <w:numPr>
          <w:ilvl w:val="1"/>
          <w:numId w:val="12"/>
        </w:numPr>
        <w:rPr>
          <w:rFonts w:ascii="Arial" w:hAnsi="Arial" w:cs="Arial"/>
          <w:bCs/>
          <w:sz w:val="24"/>
          <w:szCs w:val="24"/>
        </w:rPr>
      </w:pPr>
      <w:r w:rsidRPr="00EE6ACC">
        <w:rPr>
          <w:rFonts w:ascii="Arial" w:hAnsi="Arial" w:cs="Arial"/>
          <w:bCs/>
          <w:sz w:val="24"/>
          <w:szCs w:val="24"/>
        </w:rPr>
        <w:t>Avoiding personal connections, such as befriending families on social media platforms.</w:t>
      </w:r>
    </w:p>
    <w:p w14:paraId="7074F00A" w14:textId="75B67EF2" w:rsidR="00EE6ACC" w:rsidRPr="00EE6ACC" w:rsidRDefault="00EE6ACC" w:rsidP="00EE6ACC">
      <w:pPr>
        <w:rPr>
          <w:rFonts w:ascii="Arial" w:hAnsi="Arial" w:cs="Arial"/>
          <w:bCs/>
          <w:sz w:val="24"/>
          <w:szCs w:val="24"/>
        </w:rPr>
      </w:pPr>
    </w:p>
    <w:p w14:paraId="51299B27" w14:textId="77777777" w:rsidR="00EE6ACC" w:rsidRPr="00EE6ACC" w:rsidRDefault="00EE6ACC" w:rsidP="00EE6ACC">
      <w:pPr>
        <w:rPr>
          <w:rFonts w:ascii="Arial" w:hAnsi="Arial" w:cs="Arial"/>
          <w:b/>
          <w:sz w:val="24"/>
          <w:szCs w:val="24"/>
        </w:rPr>
      </w:pPr>
      <w:r w:rsidRPr="00EE6ACC">
        <w:rPr>
          <w:rFonts w:ascii="Arial" w:hAnsi="Arial" w:cs="Arial"/>
          <w:b/>
          <w:sz w:val="24"/>
          <w:szCs w:val="24"/>
        </w:rPr>
        <w:t>4. Volunteer Records Management</w:t>
      </w:r>
    </w:p>
    <w:p w14:paraId="44321A2F" w14:textId="77777777" w:rsidR="00EE6ACC" w:rsidRPr="00EE6ACC" w:rsidRDefault="00EE6ACC" w:rsidP="00EE6ACC">
      <w:pPr>
        <w:rPr>
          <w:rFonts w:ascii="Arial" w:hAnsi="Arial" w:cs="Arial"/>
          <w:bCs/>
          <w:sz w:val="24"/>
          <w:szCs w:val="24"/>
        </w:rPr>
      </w:pPr>
      <w:r w:rsidRPr="00EE6ACC">
        <w:rPr>
          <w:rFonts w:ascii="Arial" w:hAnsi="Arial" w:cs="Arial"/>
          <w:bCs/>
          <w:sz w:val="24"/>
          <w:szCs w:val="24"/>
        </w:rPr>
        <w:t>The Centre Co-ordinator securely maintains records of volunteer information. These records are destroyed when a volunteer steps down from their role in the Contact Centre.</w:t>
      </w:r>
    </w:p>
    <w:p w14:paraId="51234FF2" w14:textId="75310EE9" w:rsidR="00EE6ACC" w:rsidRPr="00EE6ACC" w:rsidRDefault="00EE6ACC" w:rsidP="00EE6ACC">
      <w:pPr>
        <w:rPr>
          <w:rFonts w:ascii="Arial" w:hAnsi="Arial" w:cs="Arial"/>
          <w:bCs/>
          <w:sz w:val="24"/>
          <w:szCs w:val="24"/>
        </w:rPr>
      </w:pPr>
    </w:p>
    <w:p w14:paraId="52BECCB5" w14:textId="77777777" w:rsidR="00EE6ACC" w:rsidRPr="00EE6ACC" w:rsidRDefault="00EE6ACC" w:rsidP="00EE6ACC">
      <w:pPr>
        <w:rPr>
          <w:rFonts w:ascii="Arial" w:hAnsi="Arial" w:cs="Arial"/>
          <w:b/>
          <w:sz w:val="24"/>
          <w:szCs w:val="24"/>
        </w:rPr>
      </w:pPr>
      <w:r w:rsidRPr="00EE6ACC">
        <w:rPr>
          <w:rFonts w:ascii="Arial" w:hAnsi="Arial" w:cs="Arial"/>
          <w:b/>
          <w:sz w:val="24"/>
          <w:szCs w:val="24"/>
        </w:rPr>
        <w:t>5. GDPR Compliance</w:t>
      </w:r>
    </w:p>
    <w:p w14:paraId="7CC014C4" w14:textId="77777777" w:rsidR="00EE6ACC" w:rsidRPr="00EE6ACC" w:rsidRDefault="00EE6ACC" w:rsidP="00EE6ACC">
      <w:pPr>
        <w:rPr>
          <w:rFonts w:ascii="Arial" w:hAnsi="Arial" w:cs="Arial"/>
          <w:bCs/>
          <w:sz w:val="24"/>
          <w:szCs w:val="24"/>
        </w:rPr>
      </w:pPr>
      <w:r w:rsidRPr="00EE6ACC">
        <w:rPr>
          <w:rFonts w:ascii="Arial" w:hAnsi="Arial" w:cs="Arial"/>
          <w:bCs/>
          <w:sz w:val="24"/>
          <w:szCs w:val="24"/>
        </w:rPr>
        <w:t>The Centre complies with the General Data Protection Regulation (GDPR) and is registered with the Information Commissioner's Office (ICO) to ensure legal and ethical handling of all personal data.</w:t>
      </w:r>
    </w:p>
    <w:p w14:paraId="6FE99B50" w14:textId="7615EA5E" w:rsidR="00EE6ACC" w:rsidRPr="00EE6ACC" w:rsidRDefault="00EE6ACC" w:rsidP="00EE6ACC">
      <w:pPr>
        <w:rPr>
          <w:rFonts w:ascii="Arial" w:hAnsi="Arial" w:cs="Arial"/>
          <w:bCs/>
          <w:sz w:val="24"/>
          <w:szCs w:val="24"/>
        </w:rPr>
      </w:pPr>
    </w:p>
    <w:p w14:paraId="6FF82C7E" w14:textId="77777777" w:rsidR="00EE6ACC" w:rsidRPr="00EE6ACC" w:rsidRDefault="00EE6ACC" w:rsidP="00EE6ACC">
      <w:pPr>
        <w:rPr>
          <w:rFonts w:ascii="Arial" w:hAnsi="Arial" w:cs="Arial"/>
          <w:b/>
          <w:sz w:val="24"/>
          <w:szCs w:val="24"/>
        </w:rPr>
      </w:pPr>
      <w:r w:rsidRPr="00EE6ACC">
        <w:rPr>
          <w:rFonts w:ascii="Arial" w:hAnsi="Arial" w:cs="Arial"/>
          <w:b/>
          <w:sz w:val="24"/>
          <w:szCs w:val="24"/>
        </w:rPr>
        <w:t>6. Annual Review</w:t>
      </w:r>
    </w:p>
    <w:p w14:paraId="34E5562D" w14:textId="45FF23AE" w:rsidR="009D2E04" w:rsidRPr="00EE6ACC" w:rsidRDefault="00EE6ACC" w:rsidP="00656A83">
      <w:pPr>
        <w:rPr>
          <w:rFonts w:ascii="Arial" w:hAnsi="Arial" w:cs="Arial"/>
          <w:bCs/>
          <w:sz w:val="24"/>
          <w:szCs w:val="24"/>
        </w:rPr>
      </w:pPr>
      <w:r w:rsidRPr="00EE6ACC">
        <w:rPr>
          <w:rFonts w:ascii="Arial" w:hAnsi="Arial" w:cs="Arial"/>
          <w:bCs/>
          <w:sz w:val="24"/>
          <w:szCs w:val="24"/>
        </w:rPr>
        <w:t>This policy will be reviewed annually by the African Heritage Alliance and updated as necessary to reflect changes in law, best practices, or operational needs</w:t>
      </w:r>
    </w:p>
    <w:sectPr w:rsidR="009D2E04" w:rsidRPr="00EE6AC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97BF6" w14:textId="77777777" w:rsidR="0038177E" w:rsidRDefault="0038177E" w:rsidP="00E93B04">
      <w:pPr>
        <w:spacing w:after="0" w:line="240" w:lineRule="auto"/>
      </w:pPr>
      <w:r>
        <w:separator/>
      </w:r>
    </w:p>
  </w:endnote>
  <w:endnote w:type="continuationSeparator" w:id="0">
    <w:p w14:paraId="2F9CA359" w14:textId="77777777" w:rsidR="0038177E" w:rsidRDefault="0038177E"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5634" w14:textId="53FB112A" w:rsidR="00E93B04" w:rsidRDefault="008F0322">
    <w:pPr>
      <w:pStyle w:val="Footer"/>
      <w:jc w:val="right"/>
    </w:pPr>
    <w:r>
      <w:t>AHA</w:t>
    </w:r>
    <w:r w:rsidR="00E93B04">
      <w:t xml:space="preserve"> </w:t>
    </w:r>
    <w:r w:rsidR="004E7A08">
      <w:t>Confidentiality Policy</w:t>
    </w:r>
    <w:r w:rsidR="00E93B04">
      <w:t xml:space="preserve">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1CCE0" w14:textId="77777777" w:rsidR="0038177E" w:rsidRDefault="0038177E" w:rsidP="00E93B04">
      <w:pPr>
        <w:spacing w:after="0" w:line="240" w:lineRule="auto"/>
      </w:pPr>
      <w:r>
        <w:separator/>
      </w:r>
    </w:p>
  </w:footnote>
  <w:footnote w:type="continuationSeparator" w:id="0">
    <w:p w14:paraId="35A4F57B" w14:textId="77777777" w:rsidR="0038177E" w:rsidRDefault="0038177E"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5494C"/>
    <w:multiLevelType w:val="multilevel"/>
    <w:tmpl w:val="7B2A6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5A133E"/>
    <w:multiLevelType w:val="multilevel"/>
    <w:tmpl w:val="B12EA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2B1528"/>
    <w:multiLevelType w:val="multilevel"/>
    <w:tmpl w:val="B2A4E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6"/>
  </w:num>
  <w:num w:numId="2" w16cid:durableId="952401901">
    <w:abstractNumId w:val="4"/>
  </w:num>
  <w:num w:numId="3" w16cid:durableId="1254784411">
    <w:abstractNumId w:val="9"/>
  </w:num>
  <w:num w:numId="4" w16cid:durableId="1579441504">
    <w:abstractNumId w:val="5"/>
  </w:num>
  <w:num w:numId="5" w16cid:durableId="81991817">
    <w:abstractNumId w:val="10"/>
  </w:num>
  <w:num w:numId="6" w16cid:durableId="587662002">
    <w:abstractNumId w:val="0"/>
  </w:num>
  <w:num w:numId="7" w16cid:durableId="355081114">
    <w:abstractNumId w:val="1"/>
  </w:num>
  <w:num w:numId="8" w16cid:durableId="1533836191">
    <w:abstractNumId w:val="3"/>
  </w:num>
  <w:num w:numId="9" w16cid:durableId="469712372">
    <w:abstractNumId w:val="8"/>
  </w:num>
  <w:num w:numId="10" w16cid:durableId="569853979">
    <w:abstractNumId w:val="7"/>
  </w:num>
  <w:num w:numId="11" w16cid:durableId="1713260492">
    <w:abstractNumId w:val="11"/>
  </w:num>
  <w:num w:numId="12" w16cid:durableId="155538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E46B2"/>
    <w:rsid w:val="000F47C5"/>
    <w:rsid w:val="00103F81"/>
    <w:rsid w:val="001D10E0"/>
    <w:rsid w:val="002024AD"/>
    <w:rsid w:val="002410F1"/>
    <w:rsid w:val="00356A1C"/>
    <w:rsid w:val="0038127C"/>
    <w:rsid w:val="0038177E"/>
    <w:rsid w:val="003A0948"/>
    <w:rsid w:val="003C6A41"/>
    <w:rsid w:val="003E1E2C"/>
    <w:rsid w:val="00417333"/>
    <w:rsid w:val="00486428"/>
    <w:rsid w:val="004975F7"/>
    <w:rsid w:val="004E7A08"/>
    <w:rsid w:val="005370D4"/>
    <w:rsid w:val="00557C87"/>
    <w:rsid w:val="005A0446"/>
    <w:rsid w:val="005C1C6E"/>
    <w:rsid w:val="005D11FA"/>
    <w:rsid w:val="005F088B"/>
    <w:rsid w:val="00643DB2"/>
    <w:rsid w:val="006559FA"/>
    <w:rsid w:val="00656A83"/>
    <w:rsid w:val="00737D58"/>
    <w:rsid w:val="00781F93"/>
    <w:rsid w:val="007E6329"/>
    <w:rsid w:val="008F0322"/>
    <w:rsid w:val="009D2E04"/>
    <w:rsid w:val="009D730E"/>
    <w:rsid w:val="00A54CB7"/>
    <w:rsid w:val="00A61C47"/>
    <w:rsid w:val="00A77C9D"/>
    <w:rsid w:val="00B24948"/>
    <w:rsid w:val="00B6636A"/>
    <w:rsid w:val="00C71429"/>
    <w:rsid w:val="00CA29B4"/>
    <w:rsid w:val="00CE25A5"/>
    <w:rsid w:val="00CE685A"/>
    <w:rsid w:val="00D231CD"/>
    <w:rsid w:val="00D743D5"/>
    <w:rsid w:val="00D952A2"/>
    <w:rsid w:val="00DB243A"/>
    <w:rsid w:val="00DE7C15"/>
    <w:rsid w:val="00DF412B"/>
    <w:rsid w:val="00E50799"/>
    <w:rsid w:val="00E84E73"/>
    <w:rsid w:val="00E93B04"/>
    <w:rsid w:val="00EA106E"/>
    <w:rsid w:val="00EE6ACC"/>
    <w:rsid w:val="00EF04B1"/>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309097579">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02009091">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B91F5-6BD2-4AD7-A523-7D84E90FBB9C}">
  <ds:schemaRefs>
    <ds:schemaRef ds:uri="http://schemas.microsoft.com/sharepoint/v3/contenttype/forms"/>
  </ds:schemaRefs>
</ds:datastoreItem>
</file>

<file path=customXml/itemProps2.xml><?xml version="1.0" encoding="utf-8"?>
<ds:datastoreItem xmlns:ds="http://schemas.openxmlformats.org/officeDocument/2006/customXml" ds:itemID="{1D2DF974-B6AB-44A2-9292-7E3E77EE67E0}"/>
</file>

<file path=customXml/itemProps3.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 ds:uri="43be4bfd-2b32-4e2c-b59c-f85b259b8b86"/>
  </ds:schemaRefs>
</ds:datastoreItem>
</file>

<file path=customXml/itemProps4.xml><?xml version="1.0" encoding="utf-8"?>
<ds:datastoreItem xmlns:ds="http://schemas.openxmlformats.org/officeDocument/2006/customXml" ds:itemID="{A0835BBA-69CB-4EA1-8947-DA76BAF9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8</cp:revision>
  <dcterms:created xsi:type="dcterms:W3CDTF">2024-12-04T11:36:00Z</dcterms:created>
  <dcterms:modified xsi:type="dcterms:W3CDTF">2024-12-04T11:42:00Z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