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E6ACC" w:rsidR="008F0322" w:rsidP="009D730E" w:rsidRDefault="008F0322" w14:paraId="20DEB14C" w14:textId="77777777">
      <w:pPr>
        <w:spacing w:after="0" w:line="240" w:lineRule="auto"/>
        <w:rPr>
          <w:b/>
          <w:color w:val="317A8B"/>
          <w:sz w:val="32"/>
          <w:szCs w:val="32"/>
        </w:rPr>
      </w:pPr>
      <w:r w:rsidRPr="00EE6ACC">
        <w:rPr>
          <w:b/>
          <w:color w:val="317A8B"/>
          <w:sz w:val="32"/>
          <w:szCs w:val="32"/>
        </w:rPr>
        <w:t>African Heritage Alliance (‘AHA’)</w:t>
      </w:r>
    </w:p>
    <w:p w:rsidRPr="00EE6ACC" w:rsidR="00D231CD" w:rsidP="009D730E" w:rsidRDefault="00EB15A7" w14:paraId="34E555C8" w14:textId="14C51FC7">
      <w:pPr>
        <w:rPr>
          <w:b/>
          <w:color w:val="317A8B"/>
          <w:sz w:val="32"/>
          <w:szCs w:val="32"/>
        </w:rPr>
      </w:pPr>
      <w:r>
        <w:rPr>
          <w:b/>
          <w:color w:val="317A8B"/>
          <w:sz w:val="32"/>
          <w:szCs w:val="32"/>
        </w:rPr>
        <w:t>Complaints</w:t>
      </w:r>
      <w:r w:rsidRPr="00EE6ACC" w:rsidR="00EE6ACC">
        <w:rPr>
          <w:b/>
          <w:color w:val="317A8B"/>
          <w:sz w:val="32"/>
          <w:szCs w:val="32"/>
        </w:rPr>
        <w:t xml:space="preserve"> Policy</w:t>
      </w:r>
    </w:p>
    <w:p w:rsidRPr="00EB15A7" w:rsidR="00EB15A7" w:rsidP="00EB15A7" w:rsidRDefault="00EB15A7" w14:paraId="4B247402" w14:textId="0CC1755D">
      <w:pPr>
        <w:rPr>
          <w:rFonts w:ascii="Arial" w:hAnsi="Arial" w:cs="Arial"/>
          <w:sz w:val="24"/>
          <w:szCs w:val="24"/>
        </w:rPr>
      </w:pPr>
      <w:r w:rsidRPr="00EB15A7">
        <w:rPr>
          <w:rFonts w:ascii="Arial" w:hAnsi="Arial" w:cs="Arial"/>
          <w:b/>
          <w:bCs/>
          <w:sz w:val="24"/>
          <w:szCs w:val="24"/>
        </w:rPr>
        <w:t>Purpose</w:t>
      </w:r>
      <w:r w:rsidRPr="00EB15A7">
        <w:rPr>
          <w:rFonts w:ascii="Arial" w:hAnsi="Arial" w:cs="Arial"/>
          <w:sz w:val="24"/>
          <w:szCs w:val="24"/>
        </w:rPr>
        <w:br/>
      </w:r>
      <w:r w:rsidRPr="00EB15A7">
        <w:rPr>
          <w:rFonts w:ascii="Arial" w:hAnsi="Arial" w:cs="Arial"/>
          <w:sz w:val="24"/>
          <w:szCs w:val="24"/>
        </w:rPr>
        <w:t>The African Heritage Alliance is committed to providing a safe, respectful, and high-quality service for all users of the African Caribbean Centre, including families participating in supervised contact visits and general centre users. This policy ensures that complaints are handled promptly, fairly, and transparently, with a focus on resolution and continuous improvement.</w:t>
      </w:r>
    </w:p>
    <w:p w:rsidRPr="00EB15A7" w:rsidR="00EB15A7" w:rsidP="00EB15A7" w:rsidRDefault="00EB15A7" w14:paraId="50834432" w14:textId="77777777">
      <w:pPr>
        <w:rPr>
          <w:rFonts w:ascii="Arial" w:hAnsi="Arial" w:cs="Arial"/>
          <w:b/>
          <w:bCs/>
          <w:sz w:val="24"/>
          <w:szCs w:val="24"/>
        </w:rPr>
      </w:pPr>
      <w:r w:rsidRPr="00EB15A7">
        <w:rPr>
          <w:rFonts w:ascii="Arial" w:hAnsi="Arial" w:cs="Arial"/>
          <w:b/>
          <w:bCs/>
          <w:sz w:val="24"/>
          <w:szCs w:val="24"/>
        </w:rPr>
        <w:t>Scope</w:t>
      </w:r>
    </w:p>
    <w:p w:rsidRPr="00EB15A7" w:rsidR="00EB15A7" w:rsidP="00EB15A7" w:rsidRDefault="00EB15A7" w14:paraId="56DC1957" w14:textId="77777777">
      <w:pPr>
        <w:rPr>
          <w:rFonts w:ascii="Arial" w:hAnsi="Arial" w:cs="Arial"/>
          <w:sz w:val="24"/>
          <w:szCs w:val="24"/>
        </w:rPr>
      </w:pPr>
      <w:r w:rsidRPr="00EB15A7">
        <w:rPr>
          <w:rFonts w:ascii="Arial" w:hAnsi="Arial" w:cs="Arial"/>
          <w:sz w:val="24"/>
          <w:szCs w:val="24"/>
        </w:rPr>
        <w:t>This policy applies to:</w:t>
      </w:r>
    </w:p>
    <w:p w:rsidRPr="00EB15A7" w:rsidR="00EB15A7" w:rsidP="00EB15A7" w:rsidRDefault="00EB15A7" w14:paraId="54C4FD04" w14:textId="77777777">
      <w:pPr>
        <w:numPr>
          <w:ilvl w:val="0"/>
          <w:numId w:val="13"/>
        </w:numPr>
        <w:rPr>
          <w:rFonts w:ascii="Arial" w:hAnsi="Arial" w:cs="Arial"/>
          <w:sz w:val="24"/>
          <w:szCs w:val="24"/>
        </w:rPr>
      </w:pPr>
      <w:r w:rsidRPr="00EB15A7">
        <w:rPr>
          <w:rFonts w:ascii="Arial" w:hAnsi="Arial" w:cs="Arial"/>
          <w:sz w:val="24"/>
          <w:szCs w:val="24"/>
        </w:rPr>
        <w:t>Families and individuals involved in supervised contact visits.</w:t>
      </w:r>
    </w:p>
    <w:p w:rsidRPr="00EB15A7" w:rsidR="00EB15A7" w:rsidP="00EB15A7" w:rsidRDefault="00EB15A7" w14:paraId="242B5733" w14:textId="77777777">
      <w:pPr>
        <w:numPr>
          <w:ilvl w:val="0"/>
          <w:numId w:val="13"/>
        </w:numPr>
        <w:rPr>
          <w:rFonts w:ascii="Arial" w:hAnsi="Arial" w:cs="Arial"/>
          <w:sz w:val="24"/>
          <w:szCs w:val="24"/>
        </w:rPr>
      </w:pPr>
      <w:r w:rsidRPr="00EB15A7">
        <w:rPr>
          <w:rFonts w:ascii="Arial" w:hAnsi="Arial" w:cs="Arial"/>
          <w:sz w:val="24"/>
          <w:szCs w:val="24"/>
        </w:rPr>
        <w:t>General users of the African Caribbean Centre.</w:t>
      </w:r>
    </w:p>
    <w:p w:rsidRPr="00EB15A7" w:rsidR="00EB15A7" w:rsidP="00EB15A7" w:rsidRDefault="00EB15A7" w14:paraId="47444232" w14:textId="2674F05C">
      <w:pPr>
        <w:numPr>
          <w:ilvl w:val="0"/>
          <w:numId w:val="13"/>
        </w:numPr>
        <w:rPr>
          <w:rFonts w:ascii="Arial" w:hAnsi="Arial" w:cs="Arial"/>
          <w:sz w:val="24"/>
          <w:szCs w:val="24"/>
        </w:rPr>
      </w:pPr>
      <w:r w:rsidRPr="00EB15A7">
        <w:rPr>
          <w:rFonts w:ascii="Arial" w:hAnsi="Arial" w:cs="Arial"/>
          <w:sz w:val="24"/>
          <w:szCs w:val="24"/>
        </w:rPr>
        <w:t>Volunteers, staff, and contractors engaged in activities at the Centre.</w:t>
      </w:r>
    </w:p>
    <w:p w:rsidRPr="00EB15A7" w:rsidR="00EB15A7" w:rsidP="00EB15A7" w:rsidRDefault="00EB15A7" w14:paraId="20AC5347" w14:textId="77777777">
      <w:pPr>
        <w:rPr>
          <w:rFonts w:ascii="Arial" w:hAnsi="Arial" w:cs="Arial"/>
          <w:b/>
          <w:bCs/>
          <w:sz w:val="24"/>
          <w:szCs w:val="24"/>
        </w:rPr>
      </w:pPr>
      <w:r w:rsidRPr="00EB15A7">
        <w:rPr>
          <w:rFonts w:ascii="Arial" w:hAnsi="Arial" w:cs="Arial"/>
          <w:b/>
          <w:bCs/>
          <w:sz w:val="24"/>
          <w:szCs w:val="24"/>
        </w:rPr>
        <w:t>Policy Statement</w:t>
      </w:r>
    </w:p>
    <w:p w:rsidRPr="00EB15A7" w:rsidR="00EB15A7" w:rsidP="00EB15A7" w:rsidRDefault="00EB15A7" w14:paraId="3C17B4CD" w14:textId="01E250F1">
      <w:pPr>
        <w:rPr>
          <w:rFonts w:ascii="Arial" w:hAnsi="Arial" w:cs="Arial"/>
          <w:sz w:val="24"/>
          <w:szCs w:val="24"/>
        </w:rPr>
      </w:pPr>
      <w:r w:rsidRPr="00EB15A7">
        <w:rPr>
          <w:rFonts w:ascii="Arial" w:hAnsi="Arial" w:cs="Arial"/>
          <w:sz w:val="24"/>
          <w:szCs w:val="24"/>
        </w:rPr>
        <w:t>We value feedback from all Centre users and are committed to addressing concerns in a timely and effective manner. Complaints provide an opportunity to improve our services and ensure a safe and supportive environment for all.</w:t>
      </w:r>
    </w:p>
    <w:p w:rsidRPr="00EB15A7" w:rsidR="00EB15A7" w:rsidP="00EB15A7" w:rsidRDefault="00EB15A7" w14:paraId="747FF110" w14:textId="77777777">
      <w:pPr>
        <w:rPr>
          <w:rFonts w:ascii="Arial" w:hAnsi="Arial" w:cs="Arial"/>
          <w:b/>
          <w:bCs/>
          <w:sz w:val="24"/>
          <w:szCs w:val="24"/>
        </w:rPr>
      </w:pPr>
      <w:r w:rsidRPr="00EB15A7">
        <w:rPr>
          <w:rFonts w:ascii="Arial" w:hAnsi="Arial" w:cs="Arial"/>
          <w:b/>
          <w:bCs/>
          <w:sz w:val="24"/>
          <w:szCs w:val="24"/>
        </w:rPr>
        <w:t>Making a Complaint</w:t>
      </w:r>
    </w:p>
    <w:p w:rsidRPr="00EB15A7" w:rsidR="00EB15A7" w:rsidP="00EB15A7" w:rsidRDefault="00EB15A7" w14:paraId="6B4FF5C9" w14:textId="77777777">
      <w:pPr>
        <w:rPr>
          <w:rFonts w:ascii="Arial" w:hAnsi="Arial" w:cs="Arial"/>
          <w:sz w:val="24"/>
          <w:szCs w:val="24"/>
        </w:rPr>
      </w:pPr>
      <w:r w:rsidRPr="00EB15A7">
        <w:rPr>
          <w:rFonts w:ascii="Arial" w:hAnsi="Arial" w:cs="Arial"/>
          <w:sz w:val="24"/>
          <w:szCs w:val="24"/>
        </w:rPr>
        <w:t>1. Informal Complaints</w:t>
      </w:r>
    </w:p>
    <w:p w:rsidRPr="00EB15A7" w:rsidR="00EB15A7" w:rsidP="00EB15A7" w:rsidRDefault="00EB15A7" w14:paraId="75950D56" w14:textId="77777777">
      <w:pPr>
        <w:numPr>
          <w:ilvl w:val="0"/>
          <w:numId w:val="14"/>
        </w:numPr>
        <w:rPr>
          <w:rFonts w:ascii="Arial" w:hAnsi="Arial" w:cs="Arial"/>
          <w:sz w:val="24"/>
          <w:szCs w:val="24"/>
        </w:rPr>
      </w:pPr>
      <w:r w:rsidRPr="00EB15A7">
        <w:rPr>
          <w:rFonts w:ascii="Arial" w:hAnsi="Arial" w:cs="Arial"/>
          <w:sz w:val="24"/>
          <w:szCs w:val="24"/>
        </w:rPr>
        <w:t>In the first instance, we encourage users to raise concerns directly with the relevant staff member, volunteer, or Centre Co-ordinator.</w:t>
      </w:r>
    </w:p>
    <w:p w:rsidRPr="00EB15A7" w:rsidR="00EB15A7" w:rsidP="00EB15A7" w:rsidRDefault="00EB15A7" w14:paraId="722D9D0B" w14:textId="77777777">
      <w:pPr>
        <w:numPr>
          <w:ilvl w:val="0"/>
          <w:numId w:val="14"/>
        </w:numPr>
        <w:rPr>
          <w:rFonts w:ascii="Arial" w:hAnsi="Arial" w:cs="Arial"/>
          <w:sz w:val="24"/>
          <w:szCs w:val="24"/>
        </w:rPr>
      </w:pPr>
      <w:r w:rsidRPr="00EB15A7">
        <w:rPr>
          <w:rFonts w:ascii="Arial" w:hAnsi="Arial" w:cs="Arial"/>
          <w:sz w:val="24"/>
          <w:szCs w:val="24"/>
        </w:rPr>
        <w:t>Many issues can be resolved quickly and informally through open dialogue.</w:t>
      </w:r>
    </w:p>
    <w:p w:rsidRPr="00EB15A7" w:rsidR="00EB15A7" w:rsidP="00EB15A7" w:rsidRDefault="00EB15A7" w14:paraId="5AEE9220" w14:textId="77777777">
      <w:pPr>
        <w:rPr>
          <w:rFonts w:ascii="Arial" w:hAnsi="Arial" w:cs="Arial"/>
          <w:sz w:val="24"/>
          <w:szCs w:val="24"/>
        </w:rPr>
      </w:pPr>
      <w:r w:rsidRPr="00EB15A7">
        <w:rPr>
          <w:rFonts w:ascii="Arial" w:hAnsi="Arial" w:cs="Arial"/>
          <w:sz w:val="24"/>
          <w:szCs w:val="24"/>
        </w:rPr>
        <w:t>2. Formal Complaints</w:t>
      </w:r>
    </w:p>
    <w:p w:rsidRPr="00EB15A7" w:rsidR="00EB15A7" w:rsidP="00EB15A7" w:rsidRDefault="00EB15A7" w14:paraId="0D68BB75" w14:textId="77777777">
      <w:pPr>
        <w:numPr>
          <w:ilvl w:val="0"/>
          <w:numId w:val="15"/>
        </w:numPr>
        <w:rPr>
          <w:rFonts w:ascii="Arial" w:hAnsi="Arial" w:cs="Arial"/>
          <w:sz w:val="24"/>
          <w:szCs w:val="24"/>
        </w:rPr>
      </w:pPr>
      <w:r w:rsidRPr="00EB15A7">
        <w:rPr>
          <w:rFonts w:ascii="Arial" w:hAnsi="Arial" w:cs="Arial"/>
          <w:sz w:val="24"/>
          <w:szCs w:val="24"/>
        </w:rPr>
        <w:t>If the issue cannot be resolved informally, or if the complainant prefers, a formal complaint can be submitted.</w:t>
      </w:r>
    </w:p>
    <w:p w:rsidRPr="00EB15A7" w:rsidR="00EB15A7" w:rsidP="00EB15A7" w:rsidRDefault="00EB15A7" w14:paraId="05EC2537" w14:textId="77777777">
      <w:pPr>
        <w:numPr>
          <w:ilvl w:val="0"/>
          <w:numId w:val="15"/>
        </w:numPr>
        <w:rPr>
          <w:rFonts w:ascii="Arial" w:hAnsi="Arial" w:cs="Arial"/>
          <w:sz w:val="24"/>
          <w:szCs w:val="24"/>
        </w:rPr>
      </w:pPr>
      <w:r w:rsidRPr="00EB15A7">
        <w:rPr>
          <w:rFonts w:ascii="Arial" w:hAnsi="Arial" w:cs="Arial"/>
          <w:sz w:val="24"/>
          <w:szCs w:val="24"/>
        </w:rPr>
        <w:t>Complaints should be made in writing and addressed to the Centre Co-ordinator.</w:t>
      </w:r>
    </w:p>
    <w:p w:rsidRPr="00EB15A7" w:rsidR="00EB15A7" w:rsidP="00EB15A7" w:rsidRDefault="00EB15A7" w14:paraId="4F5C5AD0" w14:textId="77777777">
      <w:pPr>
        <w:numPr>
          <w:ilvl w:val="1"/>
          <w:numId w:val="15"/>
        </w:numPr>
        <w:rPr>
          <w:rFonts w:ascii="Arial" w:hAnsi="Arial" w:cs="Arial"/>
          <w:sz w:val="24"/>
          <w:szCs w:val="24"/>
        </w:rPr>
      </w:pPr>
      <w:r w:rsidRPr="00EB15A7">
        <w:rPr>
          <w:rFonts w:ascii="Arial" w:hAnsi="Arial" w:cs="Arial"/>
          <w:sz w:val="24"/>
          <w:szCs w:val="24"/>
        </w:rPr>
        <w:t>Include details of the complaint, dates, individuals involved, and any supporting information.</w:t>
      </w:r>
    </w:p>
    <w:p w:rsidRPr="00EB15A7" w:rsidR="00EB15A7" w:rsidP="00EB15A7" w:rsidRDefault="00EB15A7" w14:paraId="2514C15E" w14:textId="77777777">
      <w:pPr>
        <w:numPr>
          <w:ilvl w:val="0"/>
          <w:numId w:val="15"/>
        </w:numPr>
        <w:rPr>
          <w:rFonts w:ascii="Arial" w:hAnsi="Arial" w:cs="Arial"/>
          <w:sz w:val="24"/>
          <w:szCs w:val="24"/>
        </w:rPr>
      </w:pPr>
      <w:r w:rsidRPr="00EB15A7">
        <w:rPr>
          <w:rFonts w:ascii="Arial" w:hAnsi="Arial" w:cs="Arial"/>
          <w:sz w:val="24"/>
          <w:szCs w:val="24"/>
        </w:rPr>
        <w:t>Formal complaints can be submitted via:</w:t>
      </w:r>
    </w:p>
    <w:p w:rsidRPr="00EB15A7" w:rsidR="00EB15A7" w:rsidP="00EB15A7" w:rsidRDefault="00EB15A7" w14:paraId="284B0AE4" w14:textId="77777777">
      <w:pPr>
        <w:numPr>
          <w:ilvl w:val="1"/>
          <w:numId w:val="15"/>
        </w:numPr>
        <w:rPr>
          <w:rFonts w:ascii="Arial" w:hAnsi="Arial" w:cs="Arial"/>
          <w:sz w:val="24"/>
          <w:szCs w:val="24"/>
        </w:rPr>
      </w:pPr>
      <w:r w:rsidRPr="00EB15A7">
        <w:rPr>
          <w:rFonts w:ascii="Arial" w:hAnsi="Arial" w:cs="Arial"/>
          <w:sz w:val="24"/>
          <w:szCs w:val="24"/>
        </w:rPr>
        <w:t>Email: [Insert Contact Email]</w:t>
      </w:r>
    </w:p>
    <w:p w:rsidRPr="00EB15A7" w:rsidR="00EB15A7" w:rsidP="00EB15A7" w:rsidRDefault="00EB15A7" w14:paraId="61ED9B34" w14:textId="77777777">
      <w:pPr>
        <w:numPr>
          <w:ilvl w:val="1"/>
          <w:numId w:val="15"/>
        </w:numPr>
        <w:rPr>
          <w:rFonts w:ascii="Arial" w:hAnsi="Arial" w:cs="Arial"/>
          <w:sz w:val="24"/>
          <w:szCs w:val="24"/>
        </w:rPr>
      </w:pPr>
      <w:r w:rsidRPr="00EB15A7">
        <w:rPr>
          <w:rFonts w:ascii="Arial" w:hAnsi="Arial" w:cs="Arial"/>
          <w:sz w:val="24"/>
          <w:szCs w:val="24"/>
        </w:rPr>
        <w:t>Post: [Insert Centre Address]</w:t>
      </w:r>
    </w:p>
    <w:p w:rsidRPr="00EB15A7" w:rsidR="00EB15A7" w:rsidP="00EB15A7" w:rsidRDefault="00EB15A7" w14:paraId="7367F394" w14:textId="75BDB7E3">
      <w:pPr>
        <w:rPr>
          <w:rFonts w:ascii="Arial" w:hAnsi="Arial" w:cs="Arial"/>
          <w:sz w:val="24"/>
          <w:szCs w:val="24"/>
        </w:rPr>
      </w:pPr>
    </w:p>
    <w:p w:rsidRPr="00EB15A7" w:rsidR="00EB15A7" w:rsidP="00EB15A7" w:rsidRDefault="00EB15A7" w14:paraId="75F85EDC" w14:textId="77777777">
      <w:pPr>
        <w:rPr>
          <w:rFonts w:ascii="Arial" w:hAnsi="Arial" w:cs="Arial"/>
          <w:b/>
          <w:bCs/>
          <w:sz w:val="24"/>
          <w:szCs w:val="24"/>
        </w:rPr>
      </w:pPr>
      <w:r w:rsidRPr="00EB15A7">
        <w:rPr>
          <w:rFonts w:ascii="Arial" w:hAnsi="Arial" w:cs="Arial"/>
          <w:b/>
          <w:bCs/>
          <w:sz w:val="24"/>
          <w:szCs w:val="24"/>
        </w:rPr>
        <w:t>Complaint Handling Process</w:t>
      </w:r>
    </w:p>
    <w:p w:rsidRPr="00EB15A7" w:rsidR="00EB15A7" w:rsidP="00EB15A7" w:rsidRDefault="00EB15A7" w14:paraId="545C25EA" w14:textId="77777777">
      <w:pPr>
        <w:numPr>
          <w:ilvl w:val="0"/>
          <w:numId w:val="16"/>
        </w:numPr>
        <w:rPr>
          <w:rFonts w:ascii="Arial" w:hAnsi="Arial" w:cs="Arial"/>
          <w:sz w:val="24"/>
          <w:szCs w:val="24"/>
        </w:rPr>
      </w:pPr>
      <w:r w:rsidRPr="00EB15A7">
        <w:rPr>
          <w:rFonts w:ascii="Arial" w:hAnsi="Arial" w:cs="Arial"/>
          <w:sz w:val="24"/>
          <w:szCs w:val="24"/>
        </w:rPr>
        <w:t>Acknowledgment:</w:t>
      </w:r>
    </w:p>
    <w:p w:rsidRPr="00EB15A7" w:rsidR="00EB15A7" w:rsidP="00EB15A7" w:rsidRDefault="00EB15A7" w14:paraId="6E2775EB" w14:textId="77777777">
      <w:pPr>
        <w:numPr>
          <w:ilvl w:val="1"/>
          <w:numId w:val="16"/>
        </w:numPr>
        <w:rPr>
          <w:rFonts w:ascii="Arial" w:hAnsi="Arial" w:cs="Arial"/>
          <w:sz w:val="24"/>
          <w:szCs w:val="24"/>
        </w:rPr>
      </w:pPr>
      <w:r w:rsidRPr="00EB15A7">
        <w:rPr>
          <w:rFonts w:ascii="Arial" w:hAnsi="Arial" w:cs="Arial"/>
          <w:sz w:val="24"/>
          <w:szCs w:val="24"/>
        </w:rPr>
        <w:t>Complaints will be acknowledged in writing within five working days of receipt.</w:t>
      </w:r>
    </w:p>
    <w:p w:rsidRPr="00EB15A7" w:rsidR="00EB15A7" w:rsidP="00EB15A7" w:rsidRDefault="00EB15A7" w14:paraId="7AE3B87F" w14:textId="77777777">
      <w:pPr>
        <w:numPr>
          <w:ilvl w:val="0"/>
          <w:numId w:val="16"/>
        </w:numPr>
        <w:rPr>
          <w:rFonts w:ascii="Arial" w:hAnsi="Arial" w:cs="Arial"/>
          <w:sz w:val="24"/>
          <w:szCs w:val="24"/>
        </w:rPr>
      </w:pPr>
      <w:r w:rsidRPr="00EB15A7">
        <w:rPr>
          <w:rFonts w:ascii="Arial" w:hAnsi="Arial" w:cs="Arial"/>
          <w:sz w:val="24"/>
          <w:szCs w:val="24"/>
        </w:rPr>
        <w:t>Investigation:</w:t>
      </w:r>
    </w:p>
    <w:p w:rsidRPr="00EB15A7" w:rsidR="00EB15A7" w:rsidP="00EB15A7" w:rsidRDefault="00EB15A7" w14:paraId="0D29D15B" w14:textId="77777777">
      <w:pPr>
        <w:numPr>
          <w:ilvl w:val="1"/>
          <w:numId w:val="16"/>
        </w:numPr>
        <w:rPr>
          <w:rFonts w:ascii="Arial" w:hAnsi="Arial" w:cs="Arial"/>
          <w:sz w:val="24"/>
          <w:szCs w:val="24"/>
        </w:rPr>
      </w:pPr>
      <w:r w:rsidRPr="00EB15A7">
        <w:rPr>
          <w:rFonts w:ascii="Arial" w:hAnsi="Arial" w:cs="Arial"/>
          <w:sz w:val="24"/>
          <w:szCs w:val="24"/>
        </w:rPr>
        <w:t>An impartial staff member or external party will be assigned to investigate the complaint.</w:t>
      </w:r>
    </w:p>
    <w:p w:rsidRPr="00EB15A7" w:rsidR="00EB15A7" w:rsidP="00EB15A7" w:rsidRDefault="00EB15A7" w14:paraId="18515538" w14:textId="77777777">
      <w:pPr>
        <w:numPr>
          <w:ilvl w:val="1"/>
          <w:numId w:val="16"/>
        </w:numPr>
        <w:rPr>
          <w:rFonts w:ascii="Arial" w:hAnsi="Arial" w:cs="Arial"/>
          <w:sz w:val="24"/>
          <w:szCs w:val="24"/>
        </w:rPr>
      </w:pPr>
      <w:r w:rsidRPr="00EB15A7">
        <w:rPr>
          <w:rFonts w:ascii="Arial" w:hAnsi="Arial" w:cs="Arial"/>
          <w:sz w:val="24"/>
          <w:szCs w:val="24"/>
        </w:rPr>
        <w:t>The investigation may involve speaking to relevant parties, reviewing records, and gathering evidence.</w:t>
      </w:r>
    </w:p>
    <w:p w:rsidRPr="00EB15A7" w:rsidR="00EB15A7" w:rsidP="00EB15A7" w:rsidRDefault="00EB15A7" w14:paraId="033F11ED" w14:textId="77777777">
      <w:pPr>
        <w:numPr>
          <w:ilvl w:val="0"/>
          <w:numId w:val="16"/>
        </w:numPr>
        <w:rPr>
          <w:rFonts w:ascii="Arial" w:hAnsi="Arial" w:cs="Arial"/>
          <w:sz w:val="24"/>
          <w:szCs w:val="24"/>
        </w:rPr>
      </w:pPr>
      <w:r w:rsidRPr="00EB15A7">
        <w:rPr>
          <w:rFonts w:ascii="Arial" w:hAnsi="Arial" w:cs="Arial"/>
          <w:sz w:val="24"/>
          <w:szCs w:val="24"/>
        </w:rPr>
        <w:t>Response:</w:t>
      </w:r>
    </w:p>
    <w:p w:rsidRPr="00EB15A7" w:rsidR="00EB15A7" w:rsidP="00EB15A7" w:rsidRDefault="00EB15A7" w14:paraId="259F56A4" w14:textId="77777777">
      <w:pPr>
        <w:numPr>
          <w:ilvl w:val="1"/>
          <w:numId w:val="16"/>
        </w:numPr>
        <w:rPr>
          <w:rFonts w:ascii="Arial" w:hAnsi="Arial" w:cs="Arial"/>
          <w:sz w:val="24"/>
          <w:szCs w:val="24"/>
        </w:rPr>
      </w:pPr>
      <w:r w:rsidRPr="00EB15A7">
        <w:rPr>
          <w:rFonts w:ascii="Arial" w:hAnsi="Arial" w:cs="Arial"/>
          <w:sz w:val="24"/>
          <w:szCs w:val="24"/>
        </w:rPr>
        <w:t>A written response will be provided within 20 working days. If more time is required, the complainant will be informed.</w:t>
      </w:r>
    </w:p>
    <w:p w:rsidRPr="00EB15A7" w:rsidR="00EB15A7" w:rsidP="00EB15A7" w:rsidRDefault="00EB15A7" w14:paraId="6CCB8521" w14:textId="77777777">
      <w:pPr>
        <w:numPr>
          <w:ilvl w:val="1"/>
          <w:numId w:val="16"/>
        </w:numPr>
        <w:rPr>
          <w:rFonts w:ascii="Arial" w:hAnsi="Arial" w:cs="Arial"/>
          <w:sz w:val="24"/>
          <w:szCs w:val="24"/>
        </w:rPr>
      </w:pPr>
      <w:r w:rsidRPr="00EB15A7">
        <w:rPr>
          <w:rFonts w:ascii="Arial" w:hAnsi="Arial" w:cs="Arial"/>
          <w:sz w:val="24"/>
          <w:szCs w:val="24"/>
        </w:rPr>
        <w:t>The response will outline:</w:t>
      </w:r>
    </w:p>
    <w:p w:rsidRPr="00EB15A7" w:rsidR="00EB15A7" w:rsidP="00EB15A7" w:rsidRDefault="00EB15A7" w14:paraId="56BF32A1" w14:textId="77777777">
      <w:pPr>
        <w:numPr>
          <w:ilvl w:val="2"/>
          <w:numId w:val="16"/>
        </w:numPr>
        <w:rPr>
          <w:rFonts w:ascii="Arial" w:hAnsi="Arial" w:cs="Arial"/>
          <w:sz w:val="24"/>
          <w:szCs w:val="24"/>
        </w:rPr>
      </w:pPr>
      <w:r w:rsidRPr="00EB15A7">
        <w:rPr>
          <w:rFonts w:ascii="Arial" w:hAnsi="Arial" w:cs="Arial"/>
          <w:sz w:val="24"/>
          <w:szCs w:val="24"/>
        </w:rPr>
        <w:t>The findings of the investigation.</w:t>
      </w:r>
    </w:p>
    <w:p w:rsidRPr="00EB15A7" w:rsidR="00EB15A7" w:rsidP="00EB15A7" w:rsidRDefault="00EB15A7" w14:paraId="00063D35" w14:textId="77777777">
      <w:pPr>
        <w:numPr>
          <w:ilvl w:val="2"/>
          <w:numId w:val="16"/>
        </w:numPr>
        <w:rPr>
          <w:rFonts w:ascii="Arial" w:hAnsi="Arial" w:cs="Arial"/>
          <w:sz w:val="24"/>
          <w:szCs w:val="24"/>
        </w:rPr>
      </w:pPr>
      <w:r w:rsidRPr="00EB15A7">
        <w:rPr>
          <w:rFonts w:ascii="Arial" w:hAnsi="Arial" w:cs="Arial"/>
          <w:sz w:val="24"/>
          <w:szCs w:val="24"/>
        </w:rPr>
        <w:t>Any actions taken to resolve the issue.</w:t>
      </w:r>
    </w:p>
    <w:p w:rsidRPr="00EB15A7" w:rsidR="00EB15A7" w:rsidP="00EB15A7" w:rsidRDefault="00EB15A7" w14:paraId="0A66D141" w14:textId="77777777">
      <w:pPr>
        <w:numPr>
          <w:ilvl w:val="2"/>
          <w:numId w:val="16"/>
        </w:numPr>
        <w:rPr>
          <w:rFonts w:ascii="Arial" w:hAnsi="Arial" w:cs="Arial"/>
          <w:sz w:val="24"/>
          <w:szCs w:val="24"/>
        </w:rPr>
      </w:pPr>
      <w:r w:rsidRPr="00EB15A7">
        <w:rPr>
          <w:rFonts w:ascii="Arial" w:hAnsi="Arial" w:cs="Arial"/>
          <w:sz w:val="24"/>
          <w:szCs w:val="24"/>
        </w:rPr>
        <w:t>Steps to prevent recurrence, where applicable.</w:t>
      </w:r>
    </w:p>
    <w:p w:rsidRPr="00EB15A7" w:rsidR="00EB15A7" w:rsidP="00EB15A7" w:rsidRDefault="00EB15A7" w14:paraId="25766A88" w14:textId="77777777">
      <w:pPr>
        <w:numPr>
          <w:ilvl w:val="0"/>
          <w:numId w:val="16"/>
        </w:numPr>
        <w:rPr>
          <w:rFonts w:ascii="Arial" w:hAnsi="Arial" w:cs="Arial"/>
          <w:sz w:val="24"/>
          <w:szCs w:val="24"/>
        </w:rPr>
      </w:pPr>
      <w:r w:rsidRPr="00EB15A7">
        <w:rPr>
          <w:rFonts w:ascii="Arial" w:hAnsi="Arial" w:cs="Arial"/>
          <w:sz w:val="24"/>
          <w:szCs w:val="24"/>
        </w:rPr>
        <w:t>Appeals:</w:t>
      </w:r>
    </w:p>
    <w:p w:rsidRPr="00EB15A7" w:rsidR="00EB15A7" w:rsidP="00EB15A7" w:rsidRDefault="00EB15A7" w14:paraId="4AE1A237" w14:textId="77777777">
      <w:pPr>
        <w:numPr>
          <w:ilvl w:val="1"/>
          <w:numId w:val="16"/>
        </w:numPr>
        <w:rPr>
          <w:rFonts w:ascii="Arial" w:hAnsi="Arial" w:cs="Arial"/>
          <w:sz w:val="24"/>
          <w:szCs w:val="24"/>
        </w:rPr>
      </w:pPr>
      <w:r w:rsidRPr="00EB15A7">
        <w:rPr>
          <w:rFonts w:ascii="Arial" w:hAnsi="Arial" w:cs="Arial"/>
          <w:sz w:val="24"/>
          <w:szCs w:val="24"/>
        </w:rPr>
        <w:t>If the complainant is dissatisfied with the response, they may appeal by writing to the African Heritage Alliance Board within 10 working days of receiving the response.</w:t>
      </w:r>
    </w:p>
    <w:p w:rsidR="00EB15A7" w:rsidP="00EB15A7" w:rsidRDefault="00EB15A7" w14:paraId="51103650" w14:textId="3FDB25A3">
      <w:pPr>
        <w:numPr>
          <w:ilvl w:val="1"/>
          <w:numId w:val="16"/>
        </w:numPr>
        <w:rPr>
          <w:rFonts w:ascii="Arial" w:hAnsi="Arial" w:cs="Arial"/>
          <w:sz w:val="24"/>
          <w:szCs w:val="24"/>
        </w:rPr>
      </w:pPr>
      <w:r w:rsidRPr="00EB15A7">
        <w:rPr>
          <w:rFonts w:ascii="Arial" w:hAnsi="Arial" w:cs="Arial"/>
          <w:sz w:val="24"/>
          <w:szCs w:val="24"/>
        </w:rPr>
        <w:t>The appeal will be reviewed, and a final decision communicated within 20 working days.</w:t>
      </w:r>
    </w:p>
    <w:p w:rsidRPr="00EB15A7" w:rsidR="00EB15A7" w:rsidP="00EB15A7" w:rsidRDefault="00EB15A7" w14:paraId="081D476B" w14:textId="77777777">
      <w:pPr>
        <w:ind w:left="1440"/>
        <w:rPr>
          <w:rFonts w:ascii="Arial" w:hAnsi="Arial" w:cs="Arial"/>
          <w:sz w:val="24"/>
          <w:szCs w:val="24"/>
        </w:rPr>
      </w:pPr>
    </w:p>
    <w:p w:rsidRPr="00EB15A7" w:rsidR="00EB15A7" w:rsidP="00EB15A7" w:rsidRDefault="00EB15A7" w14:paraId="76008635" w14:textId="77777777">
      <w:pPr>
        <w:rPr>
          <w:rFonts w:ascii="Arial" w:hAnsi="Arial" w:cs="Arial"/>
          <w:b/>
          <w:bCs/>
          <w:sz w:val="24"/>
          <w:szCs w:val="24"/>
        </w:rPr>
      </w:pPr>
      <w:r w:rsidRPr="00EB15A7">
        <w:rPr>
          <w:rFonts w:ascii="Arial" w:hAnsi="Arial" w:cs="Arial"/>
          <w:b/>
          <w:bCs/>
          <w:sz w:val="24"/>
          <w:szCs w:val="24"/>
        </w:rPr>
        <w:t>Special Considerations for Safeguarding Complaints</w:t>
      </w:r>
    </w:p>
    <w:p w:rsidRPr="00EB15A7" w:rsidR="00EB15A7" w:rsidP="00EB15A7" w:rsidRDefault="00EB15A7" w14:paraId="0D2995B8" w14:textId="77777777">
      <w:pPr>
        <w:numPr>
          <w:ilvl w:val="0"/>
          <w:numId w:val="17"/>
        </w:numPr>
        <w:rPr>
          <w:rFonts w:ascii="Arial" w:hAnsi="Arial" w:cs="Arial"/>
          <w:sz w:val="24"/>
          <w:szCs w:val="24"/>
        </w:rPr>
      </w:pPr>
      <w:r w:rsidRPr="00EB15A7">
        <w:rPr>
          <w:rFonts w:ascii="Arial" w:hAnsi="Arial" w:cs="Arial"/>
          <w:sz w:val="24"/>
          <w:szCs w:val="24"/>
        </w:rPr>
        <w:t>Complaints involving safeguarding concerns, such as risks to children, will be escalated immediately in accordance with the Centre’s Safeguarding Policy.</w:t>
      </w:r>
    </w:p>
    <w:p w:rsidRPr="00EB15A7" w:rsidR="00EB15A7" w:rsidP="00EB15A7" w:rsidRDefault="00EB15A7" w14:paraId="0F616E11" w14:textId="77777777">
      <w:pPr>
        <w:numPr>
          <w:ilvl w:val="0"/>
          <w:numId w:val="17"/>
        </w:numPr>
        <w:rPr>
          <w:rFonts w:ascii="Arial" w:hAnsi="Arial" w:cs="Arial"/>
          <w:sz w:val="24"/>
          <w:szCs w:val="24"/>
        </w:rPr>
      </w:pPr>
      <w:r w:rsidRPr="00EB15A7">
        <w:rPr>
          <w:rFonts w:ascii="Arial" w:hAnsi="Arial" w:cs="Arial"/>
          <w:sz w:val="24"/>
          <w:szCs w:val="24"/>
        </w:rPr>
        <w:t>The Centre may involve external agencies, such as social services or the police, as necessary.</w:t>
      </w:r>
    </w:p>
    <w:p w:rsidRPr="00EB15A7" w:rsidR="00EB15A7" w:rsidP="00EB15A7" w:rsidRDefault="00EB15A7" w14:paraId="27C83AD3" w14:textId="3C97077F">
      <w:pPr>
        <w:rPr>
          <w:rFonts w:ascii="Arial" w:hAnsi="Arial" w:cs="Arial"/>
          <w:b/>
          <w:bCs/>
          <w:sz w:val="24"/>
          <w:szCs w:val="24"/>
        </w:rPr>
      </w:pPr>
    </w:p>
    <w:p w:rsidRPr="00EB15A7" w:rsidR="00EB15A7" w:rsidP="00EB15A7" w:rsidRDefault="00EB15A7" w14:paraId="4785706B" w14:textId="77777777">
      <w:pPr>
        <w:rPr>
          <w:rFonts w:ascii="Arial" w:hAnsi="Arial" w:cs="Arial"/>
          <w:sz w:val="24"/>
          <w:szCs w:val="24"/>
        </w:rPr>
      </w:pPr>
      <w:r w:rsidRPr="00EB15A7">
        <w:rPr>
          <w:rFonts w:ascii="Arial" w:hAnsi="Arial" w:cs="Arial"/>
          <w:b/>
          <w:bCs/>
          <w:sz w:val="24"/>
          <w:szCs w:val="24"/>
        </w:rPr>
        <w:t>Confidentiality</w:t>
      </w:r>
    </w:p>
    <w:p w:rsidRPr="00EB15A7" w:rsidR="00EB15A7" w:rsidP="00EB15A7" w:rsidRDefault="00EB15A7" w14:paraId="65368273" w14:textId="77777777">
      <w:pPr>
        <w:numPr>
          <w:ilvl w:val="0"/>
          <w:numId w:val="18"/>
        </w:numPr>
        <w:rPr>
          <w:rFonts w:ascii="Arial" w:hAnsi="Arial" w:cs="Arial"/>
          <w:sz w:val="24"/>
          <w:szCs w:val="24"/>
        </w:rPr>
      </w:pPr>
      <w:r w:rsidRPr="00EB15A7">
        <w:rPr>
          <w:rFonts w:ascii="Arial" w:hAnsi="Arial" w:cs="Arial"/>
          <w:sz w:val="24"/>
          <w:szCs w:val="24"/>
        </w:rPr>
        <w:t>All complaints will be handled with the utmost confidentiality.</w:t>
      </w:r>
    </w:p>
    <w:p w:rsidRPr="00EB15A7" w:rsidR="00EB15A7" w:rsidP="00EB15A7" w:rsidRDefault="00EB15A7" w14:paraId="22185980" w14:textId="6A031100">
      <w:pPr>
        <w:numPr>
          <w:ilvl w:val="0"/>
          <w:numId w:val="18"/>
        </w:numPr>
        <w:rPr>
          <w:rFonts w:ascii="Arial" w:hAnsi="Arial" w:cs="Arial"/>
          <w:sz w:val="24"/>
          <w:szCs w:val="24"/>
        </w:rPr>
      </w:pPr>
      <w:r w:rsidRPr="00EB15A7">
        <w:rPr>
          <w:rFonts w:ascii="Arial" w:hAnsi="Arial" w:cs="Arial"/>
          <w:sz w:val="24"/>
          <w:szCs w:val="24"/>
        </w:rPr>
        <w:t>Information will only be shared on a need-to-know basis and in compliance with GDPR and other relevant laws.</w:t>
      </w:r>
    </w:p>
    <w:p w:rsidRPr="00EB15A7" w:rsidR="00EB15A7" w:rsidP="00EB15A7" w:rsidRDefault="00EB15A7" w14:paraId="1B2E4D28" w14:textId="77777777">
      <w:pPr>
        <w:rPr>
          <w:rFonts w:ascii="Arial" w:hAnsi="Arial" w:cs="Arial"/>
          <w:b/>
          <w:bCs/>
          <w:sz w:val="24"/>
          <w:szCs w:val="24"/>
        </w:rPr>
      </w:pPr>
      <w:r w:rsidRPr="00EB15A7">
        <w:rPr>
          <w:rFonts w:ascii="Arial" w:hAnsi="Arial" w:cs="Arial"/>
          <w:b/>
          <w:bCs/>
          <w:sz w:val="24"/>
          <w:szCs w:val="24"/>
        </w:rPr>
        <w:t>Unacceptable Behaviour</w:t>
      </w:r>
    </w:p>
    <w:p w:rsidRPr="00EB15A7" w:rsidR="00EB15A7" w:rsidP="00EB15A7" w:rsidRDefault="00EB15A7" w14:paraId="33A4B8CD" w14:textId="6F310BD5">
      <w:pPr>
        <w:rPr>
          <w:rFonts w:ascii="Arial" w:hAnsi="Arial" w:cs="Arial"/>
          <w:sz w:val="24"/>
          <w:szCs w:val="24"/>
        </w:rPr>
      </w:pPr>
      <w:r w:rsidRPr="00EB15A7">
        <w:rPr>
          <w:rFonts w:ascii="Arial" w:hAnsi="Arial" w:cs="Arial"/>
          <w:sz w:val="24"/>
          <w:szCs w:val="24"/>
        </w:rPr>
        <w:t>The African Heritage Alliance values respectful communication. Abusive, threatening, or discriminatory behaviour by any party during the complaint process will not be tolerated and may result in limited communication or removal from the Centre’s services.</w:t>
      </w:r>
    </w:p>
    <w:p w:rsidRPr="00EB15A7" w:rsidR="00EB15A7" w:rsidP="00EB15A7" w:rsidRDefault="00EB15A7" w14:paraId="51525A80" w14:textId="77777777">
      <w:pPr>
        <w:rPr>
          <w:rFonts w:ascii="Arial" w:hAnsi="Arial" w:cs="Arial"/>
          <w:b/>
          <w:bCs/>
          <w:sz w:val="24"/>
          <w:szCs w:val="24"/>
        </w:rPr>
      </w:pPr>
      <w:r w:rsidRPr="00EB15A7">
        <w:rPr>
          <w:rFonts w:ascii="Arial" w:hAnsi="Arial" w:cs="Arial"/>
          <w:b/>
          <w:bCs/>
          <w:sz w:val="24"/>
          <w:szCs w:val="24"/>
        </w:rPr>
        <w:t>Monitoring and Review</w:t>
      </w:r>
    </w:p>
    <w:p w:rsidRPr="00EB15A7" w:rsidR="00EB15A7" w:rsidP="00EB15A7" w:rsidRDefault="00EB15A7" w14:paraId="5F66CC05" w14:textId="77777777">
      <w:pPr>
        <w:rPr>
          <w:rFonts w:ascii="Arial" w:hAnsi="Arial" w:cs="Arial"/>
          <w:sz w:val="24"/>
          <w:szCs w:val="24"/>
        </w:rPr>
      </w:pPr>
      <w:r w:rsidRPr="00EB15A7">
        <w:rPr>
          <w:rFonts w:ascii="Arial" w:hAnsi="Arial" w:cs="Arial"/>
          <w:sz w:val="24"/>
          <w:szCs w:val="24"/>
        </w:rPr>
        <w:t>The African Heritage Alliance will monitor complaints to identify patterns and areas for improvement. This policy will be reviewed annually and updated as needed.</w:t>
      </w:r>
    </w:p>
    <w:p w:rsidRPr="00EB15A7" w:rsidR="009D2E04" w:rsidP="00EB15A7" w:rsidRDefault="009D2E04" w14:paraId="34E5562D" w14:textId="43C2274B">
      <w:pPr>
        <w:rPr>
          <w:rFonts w:ascii="Arial" w:hAnsi="Arial" w:cs="Arial"/>
          <w:sz w:val="24"/>
          <w:szCs w:val="24"/>
        </w:rPr>
      </w:pPr>
    </w:p>
    <w:sectPr w:rsidRPr="00EB15A7" w:rsidR="009D2E04">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3B96" w:rsidP="00E93B04" w:rsidRDefault="00193B96" w14:paraId="493A19D7" w14:textId="77777777">
      <w:pPr>
        <w:spacing w:after="0" w:line="240" w:lineRule="auto"/>
      </w:pPr>
      <w:r>
        <w:separator/>
      </w:r>
    </w:p>
  </w:endnote>
  <w:endnote w:type="continuationSeparator" w:id="0">
    <w:p w:rsidR="00193B96" w:rsidP="00E93B04" w:rsidRDefault="00193B96" w14:paraId="349C09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3B04" w:rsidRDefault="008F0322" w14:paraId="34E55634" w14:textId="022B8614">
    <w:pPr>
      <w:pStyle w:val="Footer"/>
      <w:jc w:val="right"/>
    </w:pPr>
    <w:r w:rsidR="75678BC8">
      <w:rPr/>
      <w:t>AHA</w:t>
    </w:r>
    <w:r w:rsidR="75678BC8">
      <w:rPr/>
      <w:t xml:space="preserve"> </w:t>
    </w:r>
    <w:r w:rsidR="75678BC8">
      <w:rPr/>
      <w:t>Complaints</w:t>
    </w:r>
    <w:r w:rsidR="75678BC8">
      <w:rPr/>
      <w:t xml:space="preserve"> </w:t>
    </w:r>
    <w:r w:rsidR="75678BC8">
      <w:rPr/>
      <w:t>Policy</w:t>
    </w:r>
    <w:r w:rsidR="75678BC8">
      <w:rPr/>
      <w:t xml:space="preserve">                               </w:t>
    </w:r>
    <w:r w:rsidR="75678BC8">
      <w:rPr/>
      <w:t>November</w:t>
    </w:r>
    <w:r w:rsidR="75678BC8">
      <w:rPr/>
      <w:t xml:space="preserve"> 20</w:t>
    </w:r>
    <w:r w:rsidR="75678BC8">
      <w:rPr/>
      <w:t>24</w:t>
    </w:r>
    <w:r w:rsidR="75678BC8">
      <w:rPr/>
      <w:t xml:space="preserve">          </w:t>
    </w:r>
    <w:sdt>
      <w:sdtPr>
        <w:id w:val="-1855260527"/>
        <w:docPartObj>
          <w:docPartGallery w:val="Page Numbers (Bottom of Page)"/>
          <w:docPartUnique/>
        </w:docPartObj>
      </w:sdtPr>
      <w:sdtContent>
        <w:r w:rsidRPr="75678BC8">
          <w:rPr>
            <w:noProof/>
          </w:rPr>
          <w:fldChar w:fldCharType="begin"/>
        </w:r>
        <w:r>
          <w:instrText xml:space="preserve"> PAGE   \* MERGEFORMAT </w:instrText>
        </w:r>
        <w:r>
          <w:fldChar w:fldCharType="separate"/>
        </w:r>
        <w:r w:rsidRPr="75678BC8" w:rsidR="75678BC8">
          <w:rPr>
            <w:noProof/>
          </w:rPr>
          <w:t>2</w:t>
        </w:r>
        <w:r w:rsidRPr="75678BC8">
          <w:rPr>
            <w:noProof/>
          </w:rPr>
          <w:fldChar w:fldCharType="end"/>
        </w:r>
      </w:sdtContent>
      <w:sdtEndPr>
        <w:rPr>
          <w:noProof/>
        </w:rPr>
      </w:sdtEndPr>
    </w:sdt>
  </w:p>
  <w:p w:rsidR="00E93B04" w:rsidRDefault="00E93B04" w14:paraId="34E556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3B96" w:rsidP="00E93B04" w:rsidRDefault="00193B96" w14:paraId="32F32775" w14:textId="77777777">
      <w:pPr>
        <w:spacing w:after="0" w:line="240" w:lineRule="auto"/>
      </w:pPr>
      <w:r>
        <w:separator/>
      </w:r>
    </w:p>
  </w:footnote>
  <w:footnote w:type="continuationSeparator" w:id="0">
    <w:p w:rsidR="00193B96" w:rsidP="00E93B04" w:rsidRDefault="00193B96" w14:paraId="1441E7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A0446" w:rsidRDefault="005A0446" w14:paraId="488EB3E4" w14:textId="27902447">
    <w:pPr>
      <w:pStyle w:val="Header"/>
    </w:pPr>
    <w:r>
      <w:tab/>
    </w:r>
    <w:r w:rsidR="009D730E">
      <w:rPr>
        <w:noProof/>
      </w:rPr>
      <w:drawing>
        <wp:inline distT="0" distB="0" distL="0" distR="0" wp14:anchorId="5FCC70F6" wp14:editId="18A3CCC7">
          <wp:extent cx="1066949" cy="743054"/>
          <wp:effectExtent l="0" t="0" r="0" b="0"/>
          <wp:docPr id="74330945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0945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49" cy="743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7A85"/>
    <w:multiLevelType w:val="multilevel"/>
    <w:tmpl w:val="2C0E6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5422"/>
    <w:multiLevelType w:val="multilevel"/>
    <w:tmpl w:val="D5628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25494C"/>
    <w:multiLevelType w:val="multilevel"/>
    <w:tmpl w:val="7B2A65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6A1253"/>
    <w:multiLevelType w:val="multilevel"/>
    <w:tmpl w:val="8200B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8F27FB"/>
    <w:multiLevelType w:val="multilevel"/>
    <w:tmpl w:val="F3080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EB1083"/>
    <w:multiLevelType w:val="multilevel"/>
    <w:tmpl w:val="3648D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1AB5ACA"/>
    <w:multiLevelType w:val="hybridMultilevel"/>
    <w:tmpl w:val="F37684B2"/>
    <w:lvl w:ilvl="0" w:tplc="016014B4">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5D33DD0"/>
    <w:multiLevelType w:val="multilevel"/>
    <w:tmpl w:val="34D2D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60F53E6"/>
    <w:multiLevelType w:val="multilevel"/>
    <w:tmpl w:val="BB14A5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2184C9C"/>
    <w:multiLevelType w:val="multilevel"/>
    <w:tmpl w:val="7B2E3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hint="default" w:ascii="Symbol" w:hAnsi="Symbol"/>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F560E0"/>
    <w:multiLevelType w:val="multilevel"/>
    <w:tmpl w:val="78BC5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5A133E"/>
    <w:multiLevelType w:val="multilevel"/>
    <w:tmpl w:val="B12EA9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40A0E80"/>
    <w:multiLevelType w:val="multilevel"/>
    <w:tmpl w:val="D158C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91760A3"/>
    <w:multiLevelType w:val="multilevel"/>
    <w:tmpl w:val="3D368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0500032"/>
    <w:multiLevelType w:val="hybridMultilevel"/>
    <w:tmpl w:val="7C50AF4A"/>
    <w:lvl w:ilvl="0" w:tplc="0409000F">
      <w:start w:val="1"/>
      <w:numFmt w:val="decimal"/>
      <w:lvlText w:val="%1."/>
      <w:lvlJc w:val="left"/>
      <w:pPr>
        <w:ind w:left="360" w:hanging="360"/>
      </w:pPr>
    </w:lvl>
    <w:lvl w:ilvl="1" w:tplc="08090003">
      <w:start w:val="1"/>
      <w:numFmt w:val="bullet"/>
      <w:lvlText w:val="o"/>
      <w:lvlJc w:val="left"/>
      <w:pPr>
        <w:tabs>
          <w:tab w:val="num" w:pos="1080"/>
        </w:tabs>
        <w:ind w:left="1080" w:hanging="360"/>
      </w:pPr>
      <w:rPr>
        <w:rFonts w:hint="default" w:ascii="Courier New" w:hAnsi="Courier New" w:cs="Courier New"/>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82197F"/>
    <w:multiLevelType w:val="multilevel"/>
    <w:tmpl w:val="93F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2B1528"/>
    <w:multiLevelType w:val="multilevel"/>
    <w:tmpl w:val="B2A4E0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41774176">
    <w:abstractNumId w:val="10"/>
  </w:num>
  <w:num w:numId="2" w16cid:durableId="952401901">
    <w:abstractNumId w:val="6"/>
  </w:num>
  <w:num w:numId="3" w16cid:durableId="1254784411">
    <w:abstractNumId w:val="15"/>
  </w:num>
  <w:num w:numId="4" w16cid:durableId="1579441504">
    <w:abstractNumId w:val="7"/>
  </w:num>
  <w:num w:numId="5" w16cid:durableId="81991817">
    <w:abstractNumId w:val="16"/>
  </w:num>
  <w:num w:numId="6" w16cid:durableId="587662002">
    <w:abstractNumId w:val="0"/>
  </w:num>
  <w:num w:numId="7" w16cid:durableId="355081114">
    <w:abstractNumId w:val="1"/>
  </w:num>
  <w:num w:numId="8" w16cid:durableId="1533836191">
    <w:abstractNumId w:val="3"/>
  </w:num>
  <w:num w:numId="9" w16cid:durableId="469712372">
    <w:abstractNumId w:val="13"/>
  </w:num>
  <w:num w:numId="10" w16cid:durableId="569853979">
    <w:abstractNumId w:val="12"/>
  </w:num>
  <w:num w:numId="11" w16cid:durableId="1713260492">
    <w:abstractNumId w:val="17"/>
  </w:num>
  <w:num w:numId="12" w16cid:durableId="1555384878">
    <w:abstractNumId w:val="2"/>
  </w:num>
  <w:num w:numId="13" w16cid:durableId="479922770">
    <w:abstractNumId w:val="14"/>
  </w:num>
  <w:num w:numId="14" w16cid:durableId="142699467">
    <w:abstractNumId w:val="5"/>
  </w:num>
  <w:num w:numId="15" w16cid:durableId="1800760082">
    <w:abstractNumId w:val="8"/>
  </w:num>
  <w:num w:numId="16" w16cid:durableId="611018746">
    <w:abstractNumId w:val="11"/>
  </w:num>
  <w:num w:numId="17" w16cid:durableId="1400402588">
    <w:abstractNumId w:val="9"/>
  </w:num>
  <w:num w:numId="18" w16cid:durableId="144010013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7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CD"/>
    <w:rsid w:val="00007305"/>
    <w:rsid w:val="000E46B2"/>
    <w:rsid w:val="000F47C5"/>
    <w:rsid w:val="00103F81"/>
    <w:rsid w:val="00193B96"/>
    <w:rsid w:val="001B1F40"/>
    <w:rsid w:val="001D10E0"/>
    <w:rsid w:val="002024AD"/>
    <w:rsid w:val="002410F1"/>
    <w:rsid w:val="00356A1C"/>
    <w:rsid w:val="0038127C"/>
    <w:rsid w:val="0038177E"/>
    <w:rsid w:val="003A0948"/>
    <w:rsid w:val="003C6A41"/>
    <w:rsid w:val="003E1E2C"/>
    <w:rsid w:val="00417333"/>
    <w:rsid w:val="00486428"/>
    <w:rsid w:val="004975F7"/>
    <w:rsid w:val="004E7A08"/>
    <w:rsid w:val="005370D4"/>
    <w:rsid w:val="00557C87"/>
    <w:rsid w:val="005A0446"/>
    <w:rsid w:val="005C1C6E"/>
    <w:rsid w:val="005D11FA"/>
    <w:rsid w:val="005F088B"/>
    <w:rsid w:val="00643DB2"/>
    <w:rsid w:val="006559FA"/>
    <w:rsid w:val="00656A83"/>
    <w:rsid w:val="00737D58"/>
    <w:rsid w:val="00781F93"/>
    <w:rsid w:val="007E6329"/>
    <w:rsid w:val="008F0322"/>
    <w:rsid w:val="009D2E04"/>
    <w:rsid w:val="009D730E"/>
    <w:rsid w:val="00A50E4C"/>
    <w:rsid w:val="00A54CB7"/>
    <w:rsid w:val="00A61C47"/>
    <w:rsid w:val="00A77C9D"/>
    <w:rsid w:val="00B24948"/>
    <w:rsid w:val="00B6636A"/>
    <w:rsid w:val="00BE6111"/>
    <w:rsid w:val="00C71429"/>
    <w:rsid w:val="00CA29B4"/>
    <w:rsid w:val="00CE25A5"/>
    <w:rsid w:val="00CE685A"/>
    <w:rsid w:val="00D231CD"/>
    <w:rsid w:val="00D743D5"/>
    <w:rsid w:val="00D952A2"/>
    <w:rsid w:val="00DB243A"/>
    <w:rsid w:val="00DE7C15"/>
    <w:rsid w:val="00DF412B"/>
    <w:rsid w:val="00E50799"/>
    <w:rsid w:val="00E84E73"/>
    <w:rsid w:val="00E93B04"/>
    <w:rsid w:val="00EA106E"/>
    <w:rsid w:val="00EB15A7"/>
    <w:rsid w:val="00EE6ACC"/>
    <w:rsid w:val="00EF04B1"/>
    <w:rsid w:val="00F7156C"/>
    <w:rsid w:val="00FA5EF5"/>
    <w:rsid w:val="75678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55C6"/>
  <w15:docId w15:val="{310D18CC-DF29-4F19-B636-EF5BE208D1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9D2E04"/>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730E"/>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730E"/>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9D2E04"/>
    <w:rPr>
      <w:rFonts w:asciiTheme="majorHAnsi" w:hAnsiTheme="majorHAnsi" w:eastAsiaTheme="majorEastAsia" w:cstheme="majorBidi"/>
      <w:b/>
      <w:bCs/>
      <w:color w:val="4F81BD" w:themeColor="accent1"/>
      <w:sz w:val="26"/>
      <w:szCs w:val="26"/>
    </w:rPr>
  </w:style>
  <w:style w:type="paragraph" w:styleId="BalloonText">
    <w:name w:val="Balloon Text"/>
    <w:basedOn w:val="Normal"/>
    <w:link w:val="BalloonTextChar"/>
    <w:uiPriority w:val="99"/>
    <w:semiHidden/>
    <w:unhideWhenUsed/>
    <w:rsid w:val="0041733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17333"/>
    <w:rPr>
      <w:rFonts w:ascii="Tahoma" w:hAnsi="Tahoma" w:cs="Tahoma"/>
      <w:sz w:val="16"/>
      <w:szCs w:val="16"/>
    </w:rPr>
  </w:style>
  <w:style w:type="paragraph" w:styleId="Header">
    <w:name w:val="header"/>
    <w:basedOn w:val="Normal"/>
    <w:link w:val="HeaderChar"/>
    <w:uiPriority w:val="99"/>
    <w:unhideWhenUsed/>
    <w:rsid w:val="00E93B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3B04"/>
  </w:style>
  <w:style w:type="paragraph" w:styleId="Footer">
    <w:name w:val="footer"/>
    <w:basedOn w:val="Normal"/>
    <w:link w:val="FooterChar"/>
    <w:uiPriority w:val="99"/>
    <w:unhideWhenUsed/>
    <w:rsid w:val="00E93B04"/>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3B04"/>
  </w:style>
  <w:style w:type="paragraph" w:styleId="NormalWeb">
    <w:name w:val="Normal (Web)"/>
    <w:basedOn w:val="Normal"/>
    <w:uiPriority w:val="99"/>
    <w:semiHidden/>
    <w:unhideWhenUsed/>
    <w:rsid w:val="00EA106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EA106E"/>
    <w:rPr>
      <w:b/>
      <w:bCs/>
    </w:rPr>
  </w:style>
  <w:style w:type="character" w:styleId="Hyperlink">
    <w:name w:val="Hyperlink"/>
    <w:basedOn w:val="DefaultParagraphFont"/>
    <w:uiPriority w:val="99"/>
    <w:unhideWhenUsed/>
    <w:rsid w:val="00EA106E"/>
    <w:rPr>
      <w:color w:val="0000FF"/>
      <w:u w:val="single"/>
    </w:rPr>
  </w:style>
  <w:style w:type="character" w:styleId="UnresolvedMention">
    <w:name w:val="Unresolved Mention"/>
    <w:basedOn w:val="DefaultParagraphFont"/>
    <w:uiPriority w:val="99"/>
    <w:semiHidden/>
    <w:unhideWhenUsed/>
    <w:rsid w:val="00781F93"/>
    <w:rPr>
      <w:color w:val="605E5C"/>
      <w:shd w:val="clear" w:color="auto" w:fill="E1DFDD"/>
    </w:rPr>
  </w:style>
  <w:style w:type="character" w:styleId="Heading3Char" w:customStyle="1">
    <w:name w:val="Heading 3 Char"/>
    <w:basedOn w:val="DefaultParagraphFont"/>
    <w:link w:val="Heading3"/>
    <w:uiPriority w:val="9"/>
    <w:semiHidden/>
    <w:rsid w:val="009D730E"/>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sid w:val="009D730E"/>
    <w:rPr>
      <w:rFonts w:asciiTheme="majorHAnsi" w:hAnsiTheme="majorHAnsi" w:eastAsiaTheme="majorEastAsia"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6532">
      <w:bodyDiv w:val="1"/>
      <w:marLeft w:val="0"/>
      <w:marRight w:val="0"/>
      <w:marTop w:val="0"/>
      <w:marBottom w:val="0"/>
      <w:divBdr>
        <w:top w:val="none" w:sz="0" w:space="0" w:color="auto"/>
        <w:left w:val="none" w:sz="0" w:space="0" w:color="auto"/>
        <w:bottom w:val="none" w:sz="0" w:space="0" w:color="auto"/>
        <w:right w:val="none" w:sz="0" w:space="0" w:color="auto"/>
      </w:divBdr>
    </w:div>
    <w:div w:id="309097579">
      <w:bodyDiv w:val="1"/>
      <w:marLeft w:val="0"/>
      <w:marRight w:val="0"/>
      <w:marTop w:val="0"/>
      <w:marBottom w:val="0"/>
      <w:divBdr>
        <w:top w:val="none" w:sz="0" w:space="0" w:color="auto"/>
        <w:left w:val="none" w:sz="0" w:space="0" w:color="auto"/>
        <w:bottom w:val="none" w:sz="0" w:space="0" w:color="auto"/>
        <w:right w:val="none" w:sz="0" w:space="0" w:color="auto"/>
      </w:divBdr>
    </w:div>
    <w:div w:id="420762849">
      <w:bodyDiv w:val="1"/>
      <w:marLeft w:val="0"/>
      <w:marRight w:val="0"/>
      <w:marTop w:val="0"/>
      <w:marBottom w:val="0"/>
      <w:divBdr>
        <w:top w:val="none" w:sz="0" w:space="0" w:color="auto"/>
        <w:left w:val="none" w:sz="0" w:space="0" w:color="auto"/>
        <w:bottom w:val="none" w:sz="0" w:space="0" w:color="auto"/>
        <w:right w:val="none" w:sz="0" w:space="0" w:color="auto"/>
      </w:divBdr>
    </w:div>
    <w:div w:id="502009091">
      <w:bodyDiv w:val="1"/>
      <w:marLeft w:val="0"/>
      <w:marRight w:val="0"/>
      <w:marTop w:val="0"/>
      <w:marBottom w:val="0"/>
      <w:divBdr>
        <w:top w:val="none" w:sz="0" w:space="0" w:color="auto"/>
        <w:left w:val="none" w:sz="0" w:space="0" w:color="auto"/>
        <w:bottom w:val="none" w:sz="0" w:space="0" w:color="auto"/>
        <w:right w:val="none" w:sz="0" w:space="0" w:color="auto"/>
      </w:divBdr>
    </w:div>
    <w:div w:id="556554511">
      <w:bodyDiv w:val="1"/>
      <w:marLeft w:val="0"/>
      <w:marRight w:val="0"/>
      <w:marTop w:val="0"/>
      <w:marBottom w:val="0"/>
      <w:divBdr>
        <w:top w:val="none" w:sz="0" w:space="0" w:color="auto"/>
        <w:left w:val="none" w:sz="0" w:space="0" w:color="auto"/>
        <w:bottom w:val="none" w:sz="0" w:space="0" w:color="auto"/>
        <w:right w:val="none" w:sz="0" w:space="0" w:color="auto"/>
      </w:divBdr>
    </w:div>
    <w:div w:id="584801165">
      <w:bodyDiv w:val="1"/>
      <w:marLeft w:val="0"/>
      <w:marRight w:val="0"/>
      <w:marTop w:val="0"/>
      <w:marBottom w:val="0"/>
      <w:divBdr>
        <w:top w:val="none" w:sz="0" w:space="0" w:color="auto"/>
        <w:left w:val="none" w:sz="0" w:space="0" w:color="auto"/>
        <w:bottom w:val="none" w:sz="0" w:space="0" w:color="auto"/>
        <w:right w:val="none" w:sz="0" w:space="0" w:color="auto"/>
      </w:divBdr>
    </w:div>
    <w:div w:id="1588801909">
      <w:bodyDiv w:val="1"/>
      <w:marLeft w:val="0"/>
      <w:marRight w:val="0"/>
      <w:marTop w:val="0"/>
      <w:marBottom w:val="0"/>
      <w:divBdr>
        <w:top w:val="none" w:sz="0" w:space="0" w:color="auto"/>
        <w:left w:val="none" w:sz="0" w:space="0" w:color="auto"/>
        <w:bottom w:val="none" w:sz="0" w:space="0" w:color="auto"/>
        <w:right w:val="none" w:sz="0" w:space="0" w:color="auto"/>
      </w:divBdr>
    </w:div>
    <w:div w:id="19667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1D9B3437B4D43AA4DE076CE5E3415" ma:contentTypeVersion="4" ma:contentTypeDescription="Create a new document." ma:contentTypeScope="" ma:versionID="3692672e5fb670c92f0d16f1f2a94678">
  <xsd:schema xmlns:xsd="http://www.w3.org/2001/XMLSchema" xmlns:xs="http://www.w3.org/2001/XMLSchema" xmlns:p="http://schemas.microsoft.com/office/2006/metadata/properties" xmlns:ns2="f2ee9359-c25c-4d06-89c3-5a6f75e7a02b" targetNamespace="http://schemas.microsoft.com/office/2006/metadata/properties" ma:root="true" ma:fieldsID="979a58978374604f0b998a4dc22f03bb" ns2:_="">
    <xsd:import namespace="f2ee9359-c25c-4d06-89c3-5a6f75e7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9359-c25c-4d06-89c3-5a6f75e7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35BBA-69CB-4EA1-8947-DA76BAF9E261}">
  <ds:schemaRefs>
    <ds:schemaRef ds:uri="http://schemas.openxmlformats.org/officeDocument/2006/bibliography"/>
  </ds:schemaRefs>
</ds:datastoreItem>
</file>

<file path=customXml/itemProps2.xml><?xml version="1.0" encoding="utf-8"?>
<ds:datastoreItem xmlns:ds="http://schemas.openxmlformats.org/officeDocument/2006/customXml" ds:itemID="{6F073EFA-6A80-4C15-9816-F0371A75D8D3}">
  <ds:schemaRefs>
    <ds:schemaRef ds:uri="http://schemas.microsoft.com/office/2006/metadata/properties"/>
    <ds:schemaRef ds:uri="http://schemas.microsoft.com/office/infopath/2007/PartnerControls"/>
    <ds:schemaRef ds:uri="43be4bfd-2b32-4e2c-b59c-f85b259b8b86"/>
  </ds:schemaRefs>
</ds:datastoreItem>
</file>

<file path=customXml/itemProps3.xml><?xml version="1.0" encoding="utf-8"?>
<ds:datastoreItem xmlns:ds="http://schemas.openxmlformats.org/officeDocument/2006/customXml" ds:itemID="{CCF4B0DF-F778-4152-9BD1-71940066F3C6}"/>
</file>

<file path=customXml/itemProps4.xml><?xml version="1.0" encoding="utf-8"?>
<ds:datastoreItem xmlns:ds="http://schemas.openxmlformats.org/officeDocument/2006/customXml" ds:itemID="{B14B91F5-6BD2-4AD7-A523-7D84E90FBB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 Montfort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June Gomes</dc:creator>
  <lastModifiedBy>Amanda Toussaint</lastModifiedBy>
  <revision>4</revision>
  <dcterms:created xsi:type="dcterms:W3CDTF">2024-12-04T11:54:00.0000000Z</dcterms:created>
  <dcterms:modified xsi:type="dcterms:W3CDTF">2024-12-20T10:38:02.8088770Z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0x0101000F21D9B3437B4D43AA4DE076CE5E3415</vt:lpwstr>
  </property>
</Properties>
</file>